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A77" w:rsidRPr="00441710" w:rsidRDefault="004B5A77" w:rsidP="007320F8">
      <w:pPr>
        <w:pStyle w:val="PargrafodaLista"/>
        <w:numPr>
          <w:ilvl w:val="0"/>
          <w:numId w:val="13"/>
        </w:numPr>
        <w:jc w:val="both"/>
        <w:rPr>
          <w:rFonts w:asciiTheme="minorHAnsi" w:hAnsiTheme="minorHAnsi"/>
          <w:b/>
          <w:bCs/>
          <w:iCs/>
          <w:sz w:val="22"/>
          <w:szCs w:val="22"/>
        </w:rPr>
      </w:pPr>
      <w:r w:rsidRPr="00441710">
        <w:rPr>
          <w:rFonts w:asciiTheme="minorHAnsi" w:hAnsiTheme="minorHAnsi" w:cstheme="minorHAnsi"/>
          <w:b/>
          <w:sz w:val="22"/>
          <w:szCs w:val="22"/>
        </w:rPr>
        <w:t>OBJETIVO</w:t>
      </w:r>
      <w:r w:rsidRPr="00441710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441710">
        <w:rPr>
          <w:rFonts w:asciiTheme="minorHAnsi" w:hAnsiTheme="minorHAnsi" w:cstheme="minorHAnsi"/>
          <w:sz w:val="22"/>
          <w:szCs w:val="22"/>
        </w:rPr>
        <w:t xml:space="preserve"> O presente Termo de Ref</w:t>
      </w:r>
      <w:r w:rsidR="00166978" w:rsidRPr="00441710">
        <w:rPr>
          <w:rFonts w:asciiTheme="minorHAnsi" w:hAnsiTheme="minorHAnsi" w:cstheme="minorHAnsi"/>
          <w:sz w:val="22"/>
          <w:szCs w:val="22"/>
        </w:rPr>
        <w:t>erência e Especificação Técnica</w:t>
      </w:r>
      <w:r w:rsidRPr="00441710">
        <w:rPr>
          <w:rFonts w:asciiTheme="minorHAnsi" w:hAnsiTheme="minorHAnsi" w:cstheme="minorHAnsi"/>
          <w:sz w:val="22"/>
          <w:szCs w:val="22"/>
        </w:rPr>
        <w:t xml:space="preserve"> visa estabelecer as condições necessárias e fornecer informações para elaboração de proposta</w:t>
      </w:r>
      <w:r w:rsidR="006B31B8" w:rsidRPr="00441710">
        <w:rPr>
          <w:rFonts w:asciiTheme="minorHAnsi" w:hAnsiTheme="minorHAnsi" w:cstheme="minorHAnsi"/>
          <w:sz w:val="22"/>
          <w:szCs w:val="22"/>
        </w:rPr>
        <w:t xml:space="preserve"> para a </w:t>
      </w:r>
      <w:r w:rsidRPr="00441710">
        <w:rPr>
          <w:rFonts w:asciiTheme="minorHAnsi" w:hAnsiTheme="minorHAnsi" w:cstheme="minorHAnsi"/>
          <w:sz w:val="22"/>
          <w:szCs w:val="22"/>
        </w:rPr>
        <w:t xml:space="preserve">contratação dos serviços </w:t>
      </w:r>
      <w:r w:rsidR="003A35DF" w:rsidRPr="00441710">
        <w:rPr>
          <w:rFonts w:asciiTheme="minorHAnsi" w:hAnsiTheme="minorHAnsi" w:cstheme="minorHAnsi"/>
          <w:sz w:val="22"/>
          <w:szCs w:val="22"/>
        </w:rPr>
        <w:t>de</w:t>
      </w:r>
      <w:r w:rsidR="008E45E7" w:rsidRPr="00441710">
        <w:rPr>
          <w:rFonts w:cs="Tahoma"/>
          <w:b/>
          <w:sz w:val="18"/>
          <w:szCs w:val="18"/>
        </w:rPr>
        <w:t xml:space="preserve">: </w:t>
      </w:r>
      <w:r w:rsidR="007320F8" w:rsidRPr="007320F8">
        <w:rPr>
          <w:rFonts w:asciiTheme="minorHAnsi" w:hAnsiTheme="minorHAnsi"/>
          <w:b/>
          <w:bCs/>
          <w:sz w:val="22"/>
          <w:szCs w:val="22"/>
        </w:rPr>
        <w:t>LEVANTAMENTO PROJETO ELETRICO EBP-NC</w:t>
      </w:r>
      <w:r w:rsidR="007320F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441710">
        <w:rPr>
          <w:rFonts w:asciiTheme="minorHAnsi" w:hAnsiTheme="minorHAnsi" w:cstheme="minorHAnsi"/>
          <w:bCs/>
          <w:sz w:val="22"/>
          <w:szCs w:val="22"/>
        </w:rPr>
        <w:t>de acordo com a</w:t>
      </w:r>
      <w:r w:rsidR="00560148" w:rsidRPr="00441710">
        <w:rPr>
          <w:rFonts w:asciiTheme="minorHAnsi" w:hAnsiTheme="minorHAnsi" w:cstheme="minorHAnsi"/>
          <w:bCs/>
          <w:sz w:val="22"/>
          <w:szCs w:val="22"/>
        </w:rPr>
        <w:t>s Especificações</w:t>
      </w:r>
      <w:r w:rsidR="000409CD" w:rsidRPr="00441710">
        <w:rPr>
          <w:rFonts w:asciiTheme="minorHAnsi" w:hAnsiTheme="minorHAnsi" w:cstheme="minorHAnsi"/>
          <w:bCs/>
          <w:sz w:val="22"/>
          <w:szCs w:val="22"/>
        </w:rPr>
        <w:t xml:space="preserve"> Técnica</w:t>
      </w:r>
      <w:r w:rsidR="00560148" w:rsidRPr="00441710">
        <w:rPr>
          <w:rFonts w:asciiTheme="minorHAnsi" w:hAnsiTheme="minorHAnsi" w:cstheme="minorHAnsi"/>
          <w:bCs/>
          <w:sz w:val="22"/>
          <w:szCs w:val="22"/>
        </w:rPr>
        <w:t>s</w:t>
      </w:r>
      <w:r w:rsidRPr="0044171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E1B7C" w:rsidRPr="00441710">
        <w:rPr>
          <w:rFonts w:asciiTheme="minorHAnsi" w:hAnsiTheme="minorHAnsi" w:cstheme="minorHAnsi"/>
          <w:b/>
          <w:bCs/>
          <w:sz w:val="22"/>
          <w:szCs w:val="22"/>
        </w:rPr>
        <w:t>ET-0</w:t>
      </w:r>
      <w:r w:rsidR="007320F8">
        <w:rPr>
          <w:rFonts w:asciiTheme="minorHAnsi" w:hAnsiTheme="minorHAnsi" w:cstheme="minorHAnsi"/>
          <w:b/>
          <w:bCs/>
          <w:sz w:val="22"/>
          <w:szCs w:val="22"/>
        </w:rPr>
        <w:t>04</w:t>
      </w:r>
      <w:r w:rsidR="008E45E7" w:rsidRPr="00441710">
        <w:rPr>
          <w:rFonts w:asciiTheme="minorHAnsi" w:hAnsiTheme="minorHAnsi" w:cstheme="minorHAnsi"/>
          <w:b/>
          <w:bCs/>
          <w:sz w:val="22"/>
          <w:szCs w:val="22"/>
        </w:rPr>
        <w:t xml:space="preserve"> SEL</w:t>
      </w:r>
      <w:r w:rsidRPr="00441710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="00166978" w:rsidRPr="00441710">
        <w:rPr>
          <w:rFonts w:asciiTheme="minorHAnsi" w:hAnsiTheme="minorHAnsi" w:cstheme="minorHAnsi"/>
          <w:b/>
          <w:bCs/>
          <w:sz w:val="22"/>
          <w:szCs w:val="22"/>
        </w:rPr>
        <w:t>201</w:t>
      </w:r>
      <w:r w:rsidR="0026199D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441710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:rsidR="008E45E7" w:rsidRPr="00BB7FDF" w:rsidRDefault="008E45E7" w:rsidP="008E45E7">
      <w:pPr>
        <w:pStyle w:val="PargrafodaLista"/>
        <w:spacing w:after="120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8E45E7" w:rsidRPr="008E45E7" w:rsidRDefault="004B5A77" w:rsidP="008E45E7">
      <w:pPr>
        <w:pStyle w:val="PargrafodaLista"/>
        <w:numPr>
          <w:ilvl w:val="0"/>
          <w:numId w:val="13"/>
        </w:numPr>
        <w:rPr>
          <w:sz w:val="18"/>
          <w:szCs w:val="18"/>
        </w:rPr>
      </w:pPr>
      <w:r w:rsidRPr="008E45E7">
        <w:rPr>
          <w:rFonts w:asciiTheme="minorHAnsi" w:hAnsiTheme="minorHAnsi" w:cstheme="minorHAnsi"/>
          <w:b/>
          <w:sz w:val="22"/>
          <w:szCs w:val="22"/>
        </w:rPr>
        <w:t>LOCALIZAÇÃO:</w:t>
      </w:r>
      <w:r w:rsidRPr="008E45E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E45E7" w:rsidRPr="008E45E7">
        <w:rPr>
          <w:rFonts w:asciiTheme="minorHAnsi" w:hAnsiTheme="minorHAnsi"/>
          <w:sz w:val="22"/>
          <w:szCs w:val="22"/>
        </w:rPr>
        <w:t xml:space="preserve">Os serviços serão realizados </w:t>
      </w:r>
      <w:r w:rsidR="0026199D">
        <w:rPr>
          <w:rFonts w:asciiTheme="minorHAnsi" w:hAnsiTheme="minorHAnsi"/>
          <w:sz w:val="22"/>
          <w:szCs w:val="22"/>
        </w:rPr>
        <w:t>na EBP Nilo Coelho</w:t>
      </w:r>
      <w:r w:rsidR="00032B44">
        <w:rPr>
          <w:rFonts w:asciiTheme="minorHAnsi" w:hAnsiTheme="minorHAnsi"/>
          <w:sz w:val="22"/>
          <w:szCs w:val="22"/>
        </w:rPr>
        <w:t>,</w:t>
      </w:r>
      <w:r w:rsidR="0046106F">
        <w:rPr>
          <w:rFonts w:asciiTheme="minorHAnsi" w:hAnsiTheme="minorHAnsi"/>
          <w:sz w:val="22"/>
          <w:szCs w:val="22"/>
        </w:rPr>
        <w:t xml:space="preserve"> próximo </w:t>
      </w:r>
      <w:r w:rsidR="00032B44">
        <w:rPr>
          <w:rFonts w:asciiTheme="minorHAnsi" w:hAnsiTheme="minorHAnsi"/>
          <w:sz w:val="22"/>
          <w:szCs w:val="22"/>
        </w:rPr>
        <w:t>à</w:t>
      </w:r>
      <w:r w:rsidR="0046106F">
        <w:rPr>
          <w:rFonts w:asciiTheme="minorHAnsi" w:hAnsiTheme="minorHAnsi"/>
          <w:sz w:val="22"/>
          <w:szCs w:val="22"/>
        </w:rPr>
        <w:t xml:space="preserve"> barragem de Sobradinho</w:t>
      </w:r>
      <w:r w:rsidR="00A10D6E">
        <w:rPr>
          <w:rFonts w:asciiTheme="minorHAnsi" w:hAnsiTheme="minorHAnsi"/>
          <w:sz w:val="22"/>
          <w:szCs w:val="22"/>
        </w:rPr>
        <w:t>.</w:t>
      </w:r>
    </w:p>
    <w:p w:rsidR="004E1B7C" w:rsidRPr="008E45E7" w:rsidRDefault="004E1B7C" w:rsidP="008E45E7">
      <w:pPr>
        <w:pStyle w:val="PargrafodaLista"/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b/>
          <w:bCs/>
          <w:sz w:val="22"/>
          <w:szCs w:val="22"/>
        </w:rPr>
        <w:t>MODALIDADE DE CONTRATAÇÃO:</w:t>
      </w:r>
      <w:r w:rsidRPr="00BB7FDF">
        <w:rPr>
          <w:rFonts w:asciiTheme="minorHAnsi" w:hAnsiTheme="minorHAnsi" w:cstheme="minorHAnsi"/>
          <w:sz w:val="22"/>
          <w:szCs w:val="22"/>
        </w:rPr>
        <w:t xml:space="preserve"> Os serviços serão contratados por “PREÇOS UNITÁRIOS”, medidos “In Loco” e efetivamente executados. Os quantitativos dos serviços a serem forneci</w:t>
      </w:r>
      <w:r w:rsidR="000409CD" w:rsidRPr="00BB7FDF">
        <w:rPr>
          <w:rFonts w:asciiTheme="minorHAnsi" w:hAnsiTheme="minorHAnsi" w:cstheme="minorHAnsi"/>
          <w:sz w:val="22"/>
          <w:szCs w:val="22"/>
        </w:rPr>
        <w:t>dos constam em planilha anexa à</w:t>
      </w:r>
      <w:r w:rsidR="00560148" w:rsidRPr="00BB7FDF">
        <w:rPr>
          <w:rFonts w:asciiTheme="minorHAnsi" w:hAnsiTheme="minorHAnsi" w:cstheme="minorHAnsi"/>
          <w:sz w:val="22"/>
          <w:szCs w:val="22"/>
        </w:rPr>
        <w:t>s Especificações</w:t>
      </w:r>
      <w:r w:rsidR="000409CD" w:rsidRPr="00BB7FDF">
        <w:rPr>
          <w:rFonts w:asciiTheme="minorHAnsi" w:hAnsiTheme="minorHAnsi" w:cstheme="minorHAnsi"/>
          <w:sz w:val="22"/>
          <w:szCs w:val="22"/>
        </w:rPr>
        <w:t xml:space="preserve"> Técnica</w:t>
      </w:r>
      <w:r w:rsidR="00560148" w:rsidRPr="00BB7FDF">
        <w:rPr>
          <w:rFonts w:asciiTheme="minorHAnsi" w:hAnsiTheme="minorHAnsi" w:cstheme="minorHAnsi"/>
          <w:sz w:val="22"/>
          <w:szCs w:val="22"/>
        </w:rPr>
        <w:t>s</w:t>
      </w:r>
      <w:r w:rsidR="000409CD" w:rsidRPr="00BB7FDF">
        <w:rPr>
          <w:rFonts w:asciiTheme="minorHAnsi" w:hAnsiTheme="minorHAnsi" w:cstheme="minorHAnsi"/>
          <w:sz w:val="22"/>
          <w:szCs w:val="22"/>
        </w:rPr>
        <w:t xml:space="preserve"> e visa</w:t>
      </w:r>
      <w:r w:rsidR="00560148" w:rsidRPr="00BB7FDF">
        <w:rPr>
          <w:rFonts w:asciiTheme="minorHAnsi" w:hAnsiTheme="minorHAnsi" w:cstheme="minorHAnsi"/>
          <w:sz w:val="22"/>
          <w:szCs w:val="22"/>
        </w:rPr>
        <w:t>m</w:t>
      </w:r>
      <w:r w:rsidRPr="00BB7FDF">
        <w:rPr>
          <w:rFonts w:asciiTheme="minorHAnsi" w:hAnsiTheme="minorHAnsi" w:cstheme="minorHAnsi"/>
          <w:sz w:val="22"/>
          <w:szCs w:val="22"/>
        </w:rPr>
        <w:t xml:space="preserve"> à uniformização das propostas das Concorrentes.</w:t>
      </w:r>
    </w:p>
    <w:p w:rsidR="004B5A77" w:rsidRPr="00BB7FDF" w:rsidRDefault="004B5A77" w:rsidP="006C17EF">
      <w:pPr>
        <w:pStyle w:val="PargrafodaLista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b/>
          <w:bCs/>
          <w:sz w:val="22"/>
          <w:szCs w:val="22"/>
        </w:rPr>
        <w:t>PRAZO</w:t>
      </w:r>
      <w:r w:rsidR="00A56368" w:rsidRPr="00BB7FDF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Pr="00BB7FDF">
        <w:rPr>
          <w:rFonts w:asciiTheme="minorHAnsi" w:hAnsiTheme="minorHAnsi" w:cstheme="minorHAnsi"/>
          <w:sz w:val="22"/>
          <w:szCs w:val="22"/>
        </w:rPr>
        <w:t xml:space="preserve">O prazo para a execução total dos serviços será de </w:t>
      </w:r>
      <w:r w:rsidR="00BF37BC">
        <w:rPr>
          <w:rFonts w:asciiTheme="minorHAnsi" w:hAnsiTheme="minorHAnsi" w:cstheme="minorHAnsi"/>
          <w:b/>
          <w:sz w:val="22"/>
          <w:szCs w:val="22"/>
          <w:u w:val="single"/>
        </w:rPr>
        <w:t>3</w:t>
      </w:r>
      <w:r w:rsidR="00032B44">
        <w:rPr>
          <w:rFonts w:asciiTheme="minorHAnsi" w:hAnsiTheme="minorHAnsi" w:cstheme="minorHAnsi"/>
          <w:b/>
          <w:sz w:val="22"/>
          <w:szCs w:val="22"/>
          <w:u w:val="single"/>
        </w:rPr>
        <w:t>0</w:t>
      </w:r>
      <w:r w:rsidR="00A10D6E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032B44">
        <w:rPr>
          <w:rFonts w:asciiTheme="minorHAnsi" w:hAnsiTheme="minorHAnsi" w:cstheme="minorHAnsi"/>
          <w:b/>
          <w:sz w:val="22"/>
          <w:szCs w:val="22"/>
          <w:u w:val="single"/>
        </w:rPr>
        <w:t>dias</w:t>
      </w:r>
      <w:r w:rsidRPr="00BB7FDF">
        <w:rPr>
          <w:rFonts w:asciiTheme="minorHAnsi" w:hAnsiTheme="minorHAnsi" w:cstheme="minorHAnsi"/>
          <w:sz w:val="22"/>
          <w:szCs w:val="22"/>
        </w:rPr>
        <w:t xml:space="preserve"> no máximo, contados da </w:t>
      </w:r>
      <w:r w:rsidR="000B1322" w:rsidRPr="00BB7FDF">
        <w:rPr>
          <w:rFonts w:asciiTheme="minorHAnsi" w:hAnsiTheme="minorHAnsi" w:cstheme="minorHAnsi"/>
          <w:sz w:val="22"/>
          <w:szCs w:val="22"/>
        </w:rPr>
        <w:t>data de assinatura do CONTRATO.</w:t>
      </w:r>
    </w:p>
    <w:p w:rsidR="004B5A77" w:rsidRPr="00BB7FDF" w:rsidRDefault="004B5A77" w:rsidP="006C17EF">
      <w:pPr>
        <w:pStyle w:val="Textoembloco"/>
        <w:ind w:left="0" w:right="0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CONDIÇÕES DE PARTICIPAÇÃO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Poderão participar desta cotação pessoas juríd</w:t>
      </w:r>
      <w:r w:rsidR="00FB28D3">
        <w:rPr>
          <w:rFonts w:asciiTheme="minorHAnsi" w:hAnsiTheme="minorHAnsi" w:cstheme="minorHAnsi"/>
          <w:sz w:val="22"/>
          <w:szCs w:val="22"/>
        </w:rPr>
        <w:t xml:space="preserve">icas do ramo de </w:t>
      </w:r>
      <w:r w:rsidR="00FB28D3" w:rsidRPr="00FB28D3">
        <w:rPr>
          <w:rFonts w:asciiTheme="minorHAnsi" w:hAnsiTheme="minorHAnsi"/>
          <w:sz w:val="22"/>
          <w:szCs w:val="22"/>
        </w:rPr>
        <w:t>manutenção elétrica industria</w:t>
      </w:r>
      <w:r w:rsidR="00FB28D3">
        <w:rPr>
          <w:sz w:val="18"/>
          <w:szCs w:val="18"/>
        </w:rPr>
        <w:t>l</w:t>
      </w:r>
      <w:r w:rsidRPr="00BB7FDF">
        <w:rPr>
          <w:rFonts w:asciiTheme="minorHAnsi" w:hAnsiTheme="minorHAnsi" w:cstheme="minorHAnsi"/>
          <w:sz w:val="22"/>
          <w:szCs w:val="22"/>
        </w:rPr>
        <w:t xml:space="preserve">, que tenham executado obras similares que satisfaçam as condições deste TRC (Termo de Referencia para Cotação) e seus anexos. 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Só será permitida sublocação de equipamentos, para atendimento das </w:t>
      </w:r>
      <w:r w:rsidR="00FB28D3">
        <w:rPr>
          <w:rFonts w:asciiTheme="minorHAnsi" w:hAnsiTheme="minorHAnsi" w:cstheme="minorHAnsi"/>
          <w:sz w:val="22"/>
          <w:szCs w:val="22"/>
        </w:rPr>
        <w:t>necessidades de execução dos serviços</w:t>
      </w:r>
      <w:r w:rsidRPr="00BB7FDF">
        <w:rPr>
          <w:rFonts w:asciiTheme="minorHAnsi" w:hAnsiTheme="minorHAnsi" w:cstheme="minorHAnsi"/>
          <w:sz w:val="22"/>
          <w:szCs w:val="22"/>
        </w:rPr>
        <w:t>. Todos os materiais e equipamentos deverão ser submetidos à aprova</w:t>
      </w:r>
      <w:r w:rsidR="00FB28D3">
        <w:rPr>
          <w:rFonts w:asciiTheme="minorHAnsi" w:hAnsiTheme="minorHAnsi" w:cstheme="minorHAnsi"/>
          <w:sz w:val="22"/>
          <w:szCs w:val="22"/>
        </w:rPr>
        <w:t>ção do DINC.</w:t>
      </w:r>
      <w:r w:rsidRPr="00BB7FD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VISITA TÉCNICA: As empresas concorrentes deverão visitar o loca</w:t>
      </w:r>
      <w:r w:rsidR="00DA0532">
        <w:rPr>
          <w:rFonts w:asciiTheme="minorHAnsi" w:hAnsiTheme="minorHAnsi" w:cstheme="minorHAnsi"/>
          <w:sz w:val="22"/>
          <w:szCs w:val="22"/>
        </w:rPr>
        <w:t>l</w:t>
      </w:r>
      <w:r w:rsidR="00FB28D3">
        <w:rPr>
          <w:rFonts w:asciiTheme="minorHAnsi" w:hAnsiTheme="minorHAnsi" w:cstheme="minorHAnsi"/>
          <w:sz w:val="22"/>
          <w:szCs w:val="22"/>
        </w:rPr>
        <w:t xml:space="preserve"> do serviço</w:t>
      </w:r>
      <w:r w:rsidRPr="00BB7FDF">
        <w:rPr>
          <w:rFonts w:asciiTheme="minorHAnsi" w:hAnsiTheme="minorHAnsi" w:cstheme="minorHAnsi"/>
          <w:sz w:val="22"/>
          <w:szCs w:val="22"/>
        </w:rPr>
        <w:t>, se inteirarem dos serviços e fornecimentos a serem executados e avaliar as condições do local de modo que os custos propostos cubram quaisquer dificuldades decorrentes de sua execução.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 empresa concorrente assume integralmente a responsabilidade pela visita e verificação “in loco” das dificuldades e dimensionamento dos elementos técnicos indispensáveis à apresentação da Proposta. A ausência de manifestação quanto às dificuldades não poderá ser invocada no desenrolar dos trabalhos como fonte de alteração dos termos contratuais.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174D16">
        <w:rPr>
          <w:rFonts w:asciiTheme="minorHAnsi" w:hAnsiTheme="minorHAnsi" w:cstheme="minorHAnsi"/>
          <w:b/>
          <w:sz w:val="22"/>
          <w:szCs w:val="22"/>
        </w:rPr>
        <w:t xml:space="preserve">A visita </w:t>
      </w:r>
      <w:r w:rsidR="00166978" w:rsidRPr="00174D16">
        <w:rPr>
          <w:rFonts w:asciiTheme="minorHAnsi" w:hAnsiTheme="minorHAnsi" w:cstheme="minorHAnsi"/>
          <w:b/>
          <w:sz w:val="22"/>
          <w:szCs w:val="22"/>
        </w:rPr>
        <w:t xml:space="preserve">técnica </w:t>
      </w:r>
      <w:r w:rsidRPr="00174D16">
        <w:rPr>
          <w:rFonts w:asciiTheme="minorHAnsi" w:hAnsiTheme="minorHAnsi" w:cstheme="minorHAnsi"/>
          <w:b/>
          <w:sz w:val="22"/>
          <w:szCs w:val="22"/>
        </w:rPr>
        <w:t xml:space="preserve">deverá ser feita pelo responsável técnico da empresa, com formação em Engenharia </w:t>
      </w:r>
      <w:r w:rsidR="004D4DDD">
        <w:rPr>
          <w:rFonts w:asciiTheme="minorHAnsi" w:hAnsiTheme="minorHAnsi" w:cstheme="minorHAnsi"/>
          <w:b/>
          <w:sz w:val="22"/>
          <w:szCs w:val="22"/>
        </w:rPr>
        <w:t>Elétrica</w:t>
      </w:r>
      <w:r w:rsidRPr="00BB7FDF">
        <w:rPr>
          <w:rFonts w:asciiTheme="minorHAnsi" w:hAnsiTheme="minorHAnsi" w:cstheme="minorHAnsi"/>
          <w:sz w:val="22"/>
          <w:szCs w:val="22"/>
        </w:rPr>
        <w:t xml:space="preserve">, com vinculo comprovado. 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851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Os custos de visita aos locais onde serão executados os serviços e fornecimentos correrão por conta, exclusiva da Empresa Concorrente.</w:t>
      </w:r>
    </w:p>
    <w:p w:rsidR="004B5A77" w:rsidRPr="00BB7FDF" w:rsidRDefault="00166978" w:rsidP="006C17EF">
      <w:pPr>
        <w:pStyle w:val="PargrafodaLista"/>
        <w:numPr>
          <w:ilvl w:val="1"/>
          <w:numId w:val="13"/>
        </w:numPr>
        <w:tabs>
          <w:tab w:val="left" w:pos="851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As visitas ao perímetro</w:t>
      </w:r>
      <w:r w:rsidR="004B5A77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 xml:space="preserve">serão marcadas pelo DINC, </w:t>
      </w:r>
      <w:r w:rsidR="004B5A77" w:rsidRPr="00BB7FDF">
        <w:rPr>
          <w:rFonts w:asciiTheme="minorHAnsi" w:hAnsiTheme="minorHAnsi" w:cstheme="minorHAnsi"/>
          <w:sz w:val="22"/>
          <w:szCs w:val="22"/>
        </w:rPr>
        <w:t>se</w:t>
      </w:r>
      <w:r w:rsidRPr="00BB7FDF">
        <w:rPr>
          <w:rFonts w:asciiTheme="minorHAnsi" w:hAnsiTheme="minorHAnsi" w:cstheme="minorHAnsi"/>
          <w:sz w:val="22"/>
          <w:szCs w:val="22"/>
        </w:rPr>
        <w:t>ndo</w:t>
      </w:r>
      <w:r w:rsidR="004B5A77" w:rsidRPr="00BB7FDF">
        <w:rPr>
          <w:rFonts w:asciiTheme="minorHAnsi" w:hAnsiTheme="minorHAnsi" w:cstheme="minorHAnsi"/>
          <w:sz w:val="22"/>
          <w:szCs w:val="22"/>
        </w:rPr>
        <w:t xml:space="preserve"> realizadas em horário comercial.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426"/>
          <w:tab w:val="left" w:pos="567"/>
          <w:tab w:val="left" w:pos="851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Não será permitida a participação de empresas: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Cujos diretores, responsáveis técnicos ou sócios figurem como empregados do DINC;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Empresa declarada</w:t>
      </w:r>
      <w:r w:rsidR="00D841F6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inidônea por Órgão ou Entidade da Administração Pública, direta ou indireta, federal, estadual, municipal ou do Distrito Federal;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Empresa suspensa de licitar ou contratar com a CODEVASF</w:t>
      </w:r>
      <w:r w:rsidR="00166978" w:rsidRPr="00BB7FDF">
        <w:rPr>
          <w:rFonts w:asciiTheme="minorHAnsi" w:hAnsiTheme="minorHAnsi" w:cstheme="minorHAnsi"/>
          <w:sz w:val="22"/>
          <w:szCs w:val="22"/>
        </w:rPr>
        <w:t xml:space="preserve"> e DINC</w:t>
      </w:r>
      <w:r w:rsidR="004D4DDD">
        <w:rPr>
          <w:rFonts w:asciiTheme="minorHAnsi" w:hAnsiTheme="minorHAnsi" w:cstheme="minorHAnsi"/>
          <w:sz w:val="22"/>
          <w:szCs w:val="22"/>
        </w:rPr>
        <w:t>;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Empresa em processo de falência ou concordatária.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851"/>
        </w:tabs>
        <w:spacing w:after="120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Cada Empresa apresentar-se-á com apenas um representante que, devidamente munido de documento hábil, será o único a intervir nas fases do processo de cotação, respondendo assim, para todos os efeitos, por sua representada, devendo, ainda, no ato da entrega</w:t>
      </w:r>
      <w:r w:rsidR="00580ED0" w:rsidRPr="00BB7FDF">
        <w:rPr>
          <w:rFonts w:asciiTheme="minorHAnsi" w:hAnsiTheme="minorHAnsi" w:cstheme="minorHAnsi"/>
          <w:sz w:val="22"/>
          <w:szCs w:val="22"/>
        </w:rPr>
        <w:t xml:space="preserve"> dos envelopes, identificar-se através de</w:t>
      </w:r>
      <w:r w:rsidRPr="00BB7FDF">
        <w:rPr>
          <w:rFonts w:asciiTheme="minorHAnsi" w:hAnsiTheme="minorHAnsi" w:cstheme="minorHAnsi"/>
          <w:sz w:val="22"/>
          <w:szCs w:val="22"/>
        </w:rPr>
        <w:t xml:space="preserve"> documento oficial, válido, com foto.</w:t>
      </w:r>
    </w:p>
    <w:p w:rsidR="004B5A77" w:rsidRPr="00BB7FDF" w:rsidRDefault="004B5A77" w:rsidP="006C17EF">
      <w:pPr>
        <w:pStyle w:val="PargrafodaLista"/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Por documento hábil, entende-se:</w:t>
      </w:r>
    </w:p>
    <w:p w:rsidR="004B5A77" w:rsidRPr="00BB7FDF" w:rsidRDefault="004B5A77" w:rsidP="006C17EF">
      <w:pPr>
        <w:numPr>
          <w:ilvl w:val="0"/>
          <w:numId w:val="15"/>
        </w:numPr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Habilitação do representante mediante procuração para participar do processo de cotação, acompanhada de cópia do ato de investidura do outorgante, no qual declare, expressamente, ter poderes para a devida outorga.</w:t>
      </w:r>
    </w:p>
    <w:p w:rsidR="004B5A77" w:rsidRPr="00BB7FDF" w:rsidRDefault="004B5A77" w:rsidP="006C17EF">
      <w:pPr>
        <w:numPr>
          <w:ilvl w:val="0"/>
          <w:numId w:val="15"/>
        </w:numPr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lastRenderedPageBreak/>
        <w:t>Caso seja titular da empresa, apresentar documento que comprove sua capacidade para representá-la.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O credenciado ou procurador não poderá representar mais de uma Empresa, ficando expresso e ajustado que a inobservância desta exigência implicará na desclassificação automática das respectivas propostas. 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 participação no processo de cotação implica na aceitação integral do ato convocatório, bem como na observância dos regulamentos e normas administrativas e técnicas aplicáveis.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Quaisquer dúvidas de caráter técnico, formal ou legal na interpretação deste Termo de Referencia para Cotação e seus anexos, </w:t>
      </w:r>
      <w:r w:rsidRPr="003A074E">
        <w:rPr>
          <w:rFonts w:asciiTheme="minorHAnsi" w:hAnsiTheme="minorHAnsi" w:cstheme="minorHAnsi"/>
          <w:b/>
          <w:sz w:val="22"/>
          <w:szCs w:val="22"/>
        </w:rPr>
        <w:t xml:space="preserve">a Empresa concorrente deverá encaminhar seus pedidos de esclarecimentos por escrito, podendo por e-mail num prazo máximo de cinco dias uteis, antes da apresentação da proposta. </w:t>
      </w:r>
      <w:r w:rsidRPr="00BB7FDF">
        <w:rPr>
          <w:rFonts w:asciiTheme="minorHAnsi" w:hAnsiTheme="minorHAnsi" w:cstheme="minorHAnsi"/>
          <w:sz w:val="22"/>
          <w:szCs w:val="22"/>
        </w:rPr>
        <w:t>As perguntas formuladas fora desse prazo serão consideradas não recebidas.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Analisando as consultas, o DINC deverá esclarecê-las e, acatando-as, alterar ou adequar os elementos constantes do Termo de Referencia para Cotação e seus anexos, comunicando sua decisão, também por escrito, às demais Empresas Participantes.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A apresentação da proposta tornará evidente que a Empresa examinou minuciosamente toda a documentação deste Termo de Referencia para Cotação e seus anexos. Evidenciará, também, que a Empresa concorrente obteve do DINC, satisfatoriamente, todas as informações e esclarecimentos solicitados, </w:t>
      </w:r>
      <w:r w:rsidR="00625131" w:rsidRPr="00BB7FDF">
        <w:rPr>
          <w:rFonts w:asciiTheme="minorHAnsi" w:hAnsiTheme="minorHAnsi" w:cstheme="minorHAnsi"/>
          <w:sz w:val="22"/>
          <w:szCs w:val="22"/>
        </w:rPr>
        <w:t>sendo</w:t>
      </w:r>
      <w:r w:rsidRPr="00BB7FDF">
        <w:rPr>
          <w:rFonts w:asciiTheme="minorHAnsi" w:hAnsiTheme="minorHAnsi" w:cstheme="minorHAnsi"/>
          <w:sz w:val="22"/>
          <w:szCs w:val="22"/>
        </w:rPr>
        <w:t xml:space="preserve"> suficiente para a elaboração da proposta, logo implicando na aceitação plena </w:t>
      </w:r>
      <w:r w:rsidR="00625131" w:rsidRPr="00BB7FDF">
        <w:rPr>
          <w:rFonts w:asciiTheme="minorHAnsi" w:hAnsiTheme="minorHAnsi" w:cstheme="minorHAnsi"/>
          <w:sz w:val="22"/>
          <w:szCs w:val="22"/>
        </w:rPr>
        <w:t>deste Termo e seus anexos</w:t>
      </w:r>
      <w:r w:rsidRPr="00BB7FDF">
        <w:rPr>
          <w:rFonts w:asciiTheme="minorHAnsi" w:hAnsiTheme="minorHAnsi" w:cstheme="minorHAnsi"/>
          <w:sz w:val="22"/>
          <w:szCs w:val="22"/>
        </w:rPr>
        <w:t>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Fica entendido que a Empresa concorrente teve pleno conhecimento das condições locais onde serão executados os serviços e fornecimentos e que todas as dúvidas foram esclarecidas e solucionadas antes da data da apresentação das propostas.</w:t>
      </w:r>
    </w:p>
    <w:p w:rsidR="004B5A77" w:rsidRPr="00BB7FDF" w:rsidRDefault="004B5A77" w:rsidP="006C17EF">
      <w:pPr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APRESENTAÇÃO DA DOCUMENTAÇÃO E PROPOSTA</w:t>
      </w:r>
    </w:p>
    <w:p w:rsidR="004B5A77" w:rsidRDefault="004B5A77" w:rsidP="006C17EF">
      <w:pPr>
        <w:pStyle w:val="PargrafodaLista"/>
        <w:numPr>
          <w:ilvl w:val="1"/>
          <w:numId w:val="13"/>
        </w:numPr>
        <w:tabs>
          <w:tab w:val="left" w:pos="709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As Empresas concorrentes deverão fazer entrega da documentação no dia, hora e local agendados pelo DINC, em envelope fechado identificado com Objeto do Contrato, nome da Empresa, nome do representante, endereço, telefone e e-mail.</w:t>
      </w:r>
    </w:p>
    <w:p w:rsidR="004B5A77" w:rsidRDefault="004B5A77" w:rsidP="006C17EF">
      <w:pPr>
        <w:pStyle w:val="PargrafodaLista"/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B31DD7" w:rsidRPr="00BB7FDF" w:rsidRDefault="00B31DD7" w:rsidP="006C17EF">
      <w:pPr>
        <w:pStyle w:val="PargrafodaLista"/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Habilitação Jurídica: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1134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Registro comercial, no caso de empresa individual;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Ato constitutivo, estatuto ou contrato social em vigor, devidamente registrado, em se tratando de sociedades comerciais, e, no caso de sociedades por ações, acompanhado de documentos de eleição e posse de seus atuais administradores;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Inscrição do ato constitutivo, no caso de sociedades civis, acompanhada de prova da diretoria em exercício;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Decreto de autorização, em se tratando de empresa ou sociedade estrangeira em funcionamento no país, e ato do registro de autorização para funcionamento expedido pelo órgão competente, quando a atividade assim o exigir;</w:t>
      </w:r>
    </w:p>
    <w:p w:rsidR="004B5A77" w:rsidRPr="00BB7FDF" w:rsidRDefault="004B5A77" w:rsidP="006C17EF">
      <w:pPr>
        <w:pStyle w:val="TEXTO"/>
        <w:widowControl/>
        <w:tabs>
          <w:tab w:val="clear" w:pos="993"/>
        </w:tabs>
        <w:adjustRightInd/>
        <w:spacing w:before="120" w:after="120"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  <w:tab w:val="num" w:pos="851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Regularidade Fiscal: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Prova de inscrição no Cadastro Nacional de Pessoa Jurídica do Ministério da Fazenda – CNPJ;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lastRenderedPageBreak/>
        <w:t xml:space="preserve">Prova de inscrição no cadastro de contribuintes estadual e municipal se </w:t>
      </w:r>
      <w:r w:rsidR="00694E34" w:rsidRPr="00BB7FDF">
        <w:rPr>
          <w:rFonts w:asciiTheme="minorHAnsi" w:hAnsiTheme="minorHAnsi" w:cstheme="minorHAnsi"/>
          <w:sz w:val="22"/>
          <w:szCs w:val="22"/>
        </w:rPr>
        <w:t>houver,</w:t>
      </w:r>
      <w:r w:rsidRPr="00BB7FDF">
        <w:rPr>
          <w:rFonts w:asciiTheme="minorHAnsi" w:hAnsiTheme="minorHAnsi" w:cstheme="minorHAnsi"/>
          <w:sz w:val="22"/>
          <w:szCs w:val="22"/>
        </w:rPr>
        <w:t xml:space="preserve"> relativo ao domicílio ou sede da Empresa, pertinente a seu ramo de atividade e compatível com o objetivo contratual;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Prova de regularidade para com as Fazendas Federal, Estadual e Municipal do domicílio ou sede da Empresa, ou outra equivalente na forma da lei. A prova de quitação com a Fazenda Federal deverá ser obtida mediante expedição da Certidão Conjunta de Débitos Relativos a Tributos Federais e à Dívida Ativa da União, com validade em vigor; 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 Prova de regularidade relativa à Seguridade Social, demonstrando o cumprimento dos encargos sociais instituídos por lei, mediante Certidão Negativa de Débitos com a Previdência Social - (CND), com validade em vigor; </w:t>
      </w:r>
      <w:proofErr w:type="gramStart"/>
      <w:r w:rsidRPr="00BB7FDF">
        <w:rPr>
          <w:rFonts w:asciiTheme="minorHAnsi" w:hAnsiTheme="minorHAnsi" w:cstheme="minorHAnsi"/>
          <w:sz w:val="22"/>
          <w:szCs w:val="22"/>
        </w:rPr>
        <w:t>e</w:t>
      </w:r>
      <w:proofErr w:type="gramEnd"/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Prova de situação regular perante o Fundo de Garantia por Tempo de Serviço - FGTS, emitida pela Caixa Econômica Federal, com validade em vigor.</w:t>
      </w:r>
    </w:p>
    <w:p w:rsidR="004B5A77" w:rsidRPr="00BB7FDF" w:rsidRDefault="004B5A77" w:rsidP="006C17EF">
      <w:pPr>
        <w:tabs>
          <w:tab w:val="num" w:pos="851"/>
        </w:tabs>
        <w:ind w:left="992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  <w:tab w:val="num" w:pos="851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Qualificação Técnica:</w:t>
      </w:r>
    </w:p>
    <w:p w:rsidR="004B5A77" w:rsidRPr="00BB7FDF" w:rsidRDefault="004B5A77" w:rsidP="006C17EF">
      <w:pPr>
        <w:numPr>
          <w:ilvl w:val="0"/>
          <w:numId w:val="21"/>
        </w:numPr>
        <w:tabs>
          <w:tab w:val="clear" w:pos="360"/>
          <w:tab w:val="num" w:pos="851"/>
          <w:tab w:val="num" w:pos="1560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 Prova de registro e regularidade da Empresa no CREA;</w:t>
      </w:r>
    </w:p>
    <w:p w:rsidR="004B5A77" w:rsidRPr="00BB7FDF" w:rsidRDefault="004B5A77" w:rsidP="006C17EF">
      <w:pPr>
        <w:numPr>
          <w:ilvl w:val="3"/>
          <w:numId w:val="22"/>
        </w:numPr>
        <w:tabs>
          <w:tab w:val="clear" w:pos="2880"/>
          <w:tab w:val="num" w:pos="851"/>
          <w:tab w:val="num" w:pos="1701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Atestado de visita; </w:t>
      </w:r>
    </w:p>
    <w:p w:rsidR="004B5A77" w:rsidRPr="00BB7FDF" w:rsidRDefault="004B5A77" w:rsidP="006C17EF">
      <w:pPr>
        <w:pStyle w:val="TEXTO"/>
        <w:widowControl/>
        <w:numPr>
          <w:ilvl w:val="3"/>
          <w:numId w:val="22"/>
        </w:numPr>
        <w:tabs>
          <w:tab w:val="clear" w:pos="993"/>
          <w:tab w:val="num" w:pos="851"/>
          <w:tab w:val="num" w:pos="170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Atestado(s) de Capacidade Técnica, em nome da Empresa, expedido(s) por pessoa jurídica, de direito público ou privado, comprovando ter à Empresa Concorrente executado serviços e fornecimentos similares, de porte e complexidade ao objeto desta licitação, conforme o constante das Especificações Técnicas.</w:t>
      </w:r>
    </w:p>
    <w:p w:rsidR="004B5A77" w:rsidRPr="00BB7FDF" w:rsidRDefault="004B5A77" w:rsidP="006C17EF">
      <w:pPr>
        <w:numPr>
          <w:ilvl w:val="0"/>
          <w:numId w:val="18"/>
        </w:numPr>
        <w:tabs>
          <w:tab w:val="clear" w:pos="360"/>
          <w:tab w:val="num" w:pos="851"/>
          <w:tab w:val="num" w:pos="1701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Comprovação de que o representante técnico</w:t>
      </w:r>
      <w:r w:rsidR="00434FC9" w:rsidRPr="00BB7FDF">
        <w:rPr>
          <w:rFonts w:asciiTheme="minorHAnsi" w:hAnsiTheme="minorHAnsi" w:cstheme="minorHAnsi"/>
          <w:sz w:val="22"/>
          <w:szCs w:val="22"/>
        </w:rPr>
        <w:t xml:space="preserve"> é</w:t>
      </w:r>
      <w:r w:rsidRPr="00BB7FDF">
        <w:rPr>
          <w:rFonts w:asciiTheme="minorHAnsi" w:hAnsiTheme="minorHAnsi" w:cstheme="minorHAnsi"/>
          <w:sz w:val="22"/>
          <w:szCs w:val="22"/>
        </w:rPr>
        <w:t xml:space="preserve"> profissional de ní</w:t>
      </w:r>
      <w:r w:rsidR="00392ACC">
        <w:rPr>
          <w:rFonts w:asciiTheme="minorHAnsi" w:hAnsiTheme="minorHAnsi" w:cstheme="minorHAnsi"/>
          <w:sz w:val="22"/>
          <w:szCs w:val="22"/>
        </w:rPr>
        <w:t>vel superior em Engenharia Elétrica</w:t>
      </w:r>
      <w:r w:rsidRPr="00BB7FDF">
        <w:rPr>
          <w:rFonts w:asciiTheme="minorHAnsi" w:hAnsiTheme="minorHAnsi" w:cstheme="minorHAnsi"/>
          <w:sz w:val="22"/>
          <w:szCs w:val="22"/>
        </w:rPr>
        <w:t>, detentor de Atestado de Responsabilidade Técnica em serviços similares aos do objeto deste Termo de Referencia para Cotação, através d</w:t>
      </w:r>
      <w:r w:rsidR="0031552B" w:rsidRPr="00BB7FDF">
        <w:rPr>
          <w:rFonts w:asciiTheme="minorHAnsi" w:hAnsiTheme="minorHAnsi" w:cstheme="minorHAnsi"/>
          <w:sz w:val="22"/>
          <w:szCs w:val="22"/>
        </w:rPr>
        <w:t>e</w:t>
      </w:r>
      <w:r w:rsidRPr="00BB7FDF">
        <w:rPr>
          <w:rFonts w:asciiTheme="minorHAnsi" w:hAnsiTheme="minorHAnsi" w:cstheme="minorHAnsi"/>
          <w:sz w:val="22"/>
          <w:szCs w:val="22"/>
        </w:rPr>
        <w:t xml:space="preserve"> Certidão de Acervo Técnico – CAT. </w:t>
      </w:r>
    </w:p>
    <w:p w:rsidR="004B5A77" w:rsidRPr="00BB7FDF" w:rsidRDefault="004B5A77" w:rsidP="006C17EF">
      <w:pPr>
        <w:tabs>
          <w:tab w:val="num" w:pos="851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d1) Entende-se, para fins deste Processo de Cotação, como pertencente ao quadro técnico da Empresa:</w:t>
      </w:r>
    </w:p>
    <w:p w:rsidR="004B5A77" w:rsidRPr="00BB7FDF" w:rsidRDefault="004B5A77" w:rsidP="006C17EF">
      <w:pPr>
        <w:pStyle w:val="TEXTO"/>
        <w:widowControl/>
        <w:numPr>
          <w:ilvl w:val="1"/>
          <w:numId w:val="23"/>
        </w:numPr>
        <w:tabs>
          <w:tab w:val="clear" w:pos="993"/>
          <w:tab w:val="clear" w:pos="2073"/>
          <w:tab w:val="num" w:pos="851"/>
          <w:tab w:val="num" w:pos="2422"/>
        </w:tabs>
        <w:adjustRightInd/>
        <w:spacing w:after="120" w:line="240" w:lineRule="auto"/>
        <w:ind w:left="1418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empregado;</w:t>
      </w:r>
    </w:p>
    <w:p w:rsidR="004B5A77" w:rsidRPr="00BB7FDF" w:rsidRDefault="004B5A77" w:rsidP="006C17EF">
      <w:pPr>
        <w:pStyle w:val="TEXTO"/>
        <w:widowControl/>
        <w:numPr>
          <w:ilvl w:val="1"/>
          <w:numId w:val="23"/>
        </w:numPr>
        <w:tabs>
          <w:tab w:val="clear" w:pos="993"/>
          <w:tab w:val="clear" w:pos="2073"/>
          <w:tab w:val="num" w:pos="851"/>
          <w:tab w:val="num" w:pos="2422"/>
        </w:tabs>
        <w:adjustRightInd/>
        <w:spacing w:before="120" w:after="120" w:line="240" w:lineRule="auto"/>
        <w:ind w:left="1418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sócio.</w:t>
      </w:r>
    </w:p>
    <w:p w:rsidR="004B5A77" w:rsidRPr="00BB7FDF" w:rsidRDefault="004B5A77" w:rsidP="006C17EF">
      <w:pPr>
        <w:pStyle w:val="TEXTO"/>
        <w:widowControl/>
        <w:numPr>
          <w:ilvl w:val="1"/>
          <w:numId w:val="23"/>
        </w:numPr>
        <w:tabs>
          <w:tab w:val="clear" w:pos="993"/>
          <w:tab w:val="clear" w:pos="2073"/>
          <w:tab w:val="num" w:pos="851"/>
          <w:tab w:val="num" w:pos="2422"/>
        </w:tabs>
        <w:adjustRightInd/>
        <w:spacing w:before="120" w:after="120" w:line="240" w:lineRule="auto"/>
        <w:ind w:left="1418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Profissional contratado para Prestação de Serviços objeto deste Processo de Cotação.</w:t>
      </w:r>
    </w:p>
    <w:p w:rsidR="004B5A77" w:rsidRPr="00BB7FDF" w:rsidRDefault="004B5A77" w:rsidP="006C17EF">
      <w:pPr>
        <w:numPr>
          <w:ilvl w:val="0"/>
          <w:numId w:val="18"/>
        </w:numPr>
        <w:tabs>
          <w:tab w:val="clear" w:pos="360"/>
          <w:tab w:val="num" w:pos="851"/>
          <w:tab w:val="num" w:pos="1701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Relação de máquinas, equipamentos e veículos que serão mobilizados para atender ao objeto desta licitação, quantificando e discriminando os de sua propriedade e os equipamentos que serão alugados e/ou adquiridos para execução do contrato.</w:t>
      </w:r>
    </w:p>
    <w:p w:rsidR="004B5A77" w:rsidRPr="00BB7FDF" w:rsidRDefault="004B5A77" w:rsidP="006C17EF">
      <w:pPr>
        <w:pStyle w:val="TEXTO"/>
        <w:widowControl/>
        <w:tabs>
          <w:tab w:val="clear" w:pos="993"/>
          <w:tab w:val="num" w:pos="851"/>
          <w:tab w:val="num" w:pos="1021"/>
          <w:tab w:val="left" w:pos="1069"/>
        </w:tabs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  <w:tab w:val="num" w:pos="851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Proposta Financeira</w:t>
      </w:r>
    </w:p>
    <w:p w:rsidR="004B5A77" w:rsidRPr="00BB7FDF" w:rsidRDefault="004B5A77" w:rsidP="006C17EF">
      <w:pPr>
        <w:pStyle w:val="PargrafodaLista"/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A Proposta Financeira deverá ser firme e </w:t>
      </w:r>
      <w:proofErr w:type="gramStart"/>
      <w:r w:rsidR="00434FC9" w:rsidRPr="00BB7FDF">
        <w:rPr>
          <w:rFonts w:asciiTheme="minorHAnsi" w:hAnsiTheme="minorHAnsi" w:cstheme="minorHAnsi"/>
          <w:sz w:val="22"/>
          <w:szCs w:val="22"/>
        </w:rPr>
        <w:t>precisa,</w:t>
      </w:r>
      <w:proofErr w:type="gramEnd"/>
      <w:r w:rsidRPr="00BB7FDF">
        <w:rPr>
          <w:rFonts w:asciiTheme="minorHAnsi" w:hAnsiTheme="minorHAnsi" w:cstheme="minorHAnsi"/>
          <w:sz w:val="22"/>
          <w:szCs w:val="22"/>
        </w:rPr>
        <w:t xml:space="preserve"> limitada rigorosamente ao objeto desta licitação, sem conter alternativas, e deverá conter os seguintes documentos, sob pena de desclassificação: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before="120"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Termo de Proposta contendo o valor global para a execução dos serviços e fornecimentos, que deverá constituir o primeiro documento da Proposta Financeira;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  <w:tab w:val="left" w:pos="1021"/>
        </w:tabs>
        <w:spacing w:before="120"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Nome e endereço completo da Empresa, número de telefone, </w:t>
      </w:r>
      <w:proofErr w:type="gramStart"/>
      <w:r w:rsidRPr="00BB7FDF">
        <w:rPr>
          <w:rFonts w:asciiTheme="minorHAnsi" w:hAnsiTheme="minorHAnsi" w:cstheme="minorHAnsi"/>
          <w:sz w:val="22"/>
          <w:szCs w:val="22"/>
        </w:rPr>
        <w:t>C.N.P.</w:t>
      </w:r>
      <w:proofErr w:type="gramEnd"/>
      <w:r w:rsidRPr="00BB7FDF">
        <w:rPr>
          <w:rFonts w:asciiTheme="minorHAnsi" w:hAnsiTheme="minorHAnsi" w:cstheme="minorHAnsi"/>
          <w:sz w:val="22"/>
          <w:szCs w:val="22"/>
        </w:rPr>
        <w:t xml:space="preserve">J e qualificação (nome, estado civil, profissão, CPF, identidade e endereço) do dirigente ou representante legal, este </w:t>
      </w:r>
      <w:r w:rsidRPr="00BB7FDF">
        <w:rPr>
          <w:rFonts w:asciiTheme="minorHAnsi" w:hAnsiTheme="minorHAnsi" w:cstheme="minorHAnsi"/>
          <w:sz w:val="22"/>
          <w:szCs w:val="22"/>
        </w:rPr>
        <w:lastRenderedPageBreak/>
        <w:t>mediante instrumento de procuração, que assinará o contrato no caso da Empresa ser a vencedora.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Valor global dos serviços em algarismo e por extenso.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Planilha Orçamentária com os preços dos Serviços, devidamente preenchida, com clareza e sem rasuras, utilizando o Anexo I das Especificações Técnicas;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Composição dos Preços Unitários para serviços e fornecimentos, acompanhada da respectiva memória de cálculo por item, englobando custos diretos e indiretos.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Nos preços propostos deverão estar incluídas todas as despesas necessárias, tais como: mão de obra, salários, acordos, dissídios coletivos, equipamentos, veículos, material de consumo, deslocamento da equipe, custos devidos a titulo de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encargos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sociais,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fiscais,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comerciais,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tributários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 xml:space="preserve">e obrigações trabalhistas, previdenciárias, securitárias, diárias, impostos e taxas que incidam ou venham a incidir, direta ou indiretamente na execução dos serviços </w:t>
      </w:r>
      <w:r w:rsidR="00E7451D" w:rsidRPr="00BB7FDF">
        <w:rPr>
          <w:rFonts w:asciiTheme="minorHAnsi" w:hAnsiTheme="minorHAnsi" w:cstheme="minorHAnsi"/>
          <w:sz w:val="22"/>
          <w:szCs w:val="22"/>
        </w:rPr>
        <w:t>do O</w:t>
      </w:r>
      <w:r w:rsidRPr="00BB7FDF">
        <w:rPr>
          <w:rFonts w:asciiTheme="minorHAnsi" w:hAnsiTheme="minorHAnsi" w:cstheme="minorHAnsi"/>
          <w:sz w:val="22"/>
          <w:szCs w:val="22"/>
        </w:rPr>
        <w:t>bjeto. No caso de omissão considerar-se-</w:t>
      </w:r>
      <w:r w:rsidR="00E7451D" w:rsidRPr="00BB7FDF">
        <w:rPr>
          <w:rFonts w:asciiTheme="minorHAnsi" w:hAnsiTheme="minorHAnsi" w:cstheme="minorHAnsi"/>
          <w:sz w:val="22"/>
          <w:szCs w:val="22"/>
        </w:rPr>
        <w:t>ã</w:t>
      </w:r>
      <w:r w:rsidRPr="00BB7FDF">
        <w:rPr>
          <w:rFonts w:asciiTheme="minorHAnsi" w:hAnsiTheme="minorHAnsi" w:cstheme="minorHAnsi"/>
          <w:sz w:val="22"/>
          <w:szCs w:val="22"/>
        </w:rPr>
        <w:t>o como inclusas nos preços.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prazo de validade da p</w:t>
      </w:r>
      <w:r w:rsidR="005731DC" w:rsidRPr="00BB7FDF">
        <w:rPr>
          <w:rFonts w:asciiTheme="minorHAnsi" w:hAnsiTheme="minorHAnsi" w:cstheme="minorHAnsi"/>
          <w:sz w:val="22"/>
          <w:szCs w:val="22"/>
        </w:rPr>
        <w:t>roposta será de 60 (sessenta</w:t>
      </w:r>
      <w:r w:rsidRPr="00BB7FDF">
        <w:rPr>
          <w:rFonts w:asciiTheme="minorHAnsi" w:hAnsiTheme="minorHAnsi" w:cstheme="minorHAnsi"/>
          <w:sz w:val="22"/>
          <w:szCs w:val="22"/>
        </w:rPr>
        <w:t>) dias, contado a partir da data estabelecida para entrega das mesmas, sujeito a revalidação por idêntico período.</w:t>
      </w:r>
    </w:p>
    <w:p w:rsidR="000B1322" w:rsidRPr="00BB7FDF" w:rsidRDefault="000B1322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Cronograma de execuç</w:t>
      </w:r>
      <w:r w:rsidR="003961E5" w:rsidRPr="00BB7FDF">
        <w:rPr>
          <w:rFonts w:asciiTheme="minorHAnsi" w:hAnsiTheme="minorHAnsi" w:cstheme="minorHAnsi"/>
          <w:sz w:val="22"/>
          <w:szCs w:val="22"/>
        </w:rPr>
        <w:t>ão dos serviços constando cada fas</w:t>
      </w:r>
      <w:r w:rsidR="00392ACC">
        <w:rPr>
          <w:rFonts w:asciiTheme="minorHAnsi" w:hAnsiTheme="minorHAnsi" w:cstheme="minorHAnsi"/>
          <w:sz w:val="22"/>
          <w:szCs w:val="22"/>
        </w:rPr>
        <w:t>e do serviço</w:t>
      </w:r>
      <w:r w:rsidR="003C164F">
        <w:rPr>
          <w:rFonts w:asciiTheme="minorHAnsi" w:hAnsiTheme="minorHAnsi" w:cstheme="minorHAnsi"/>
          <w:sz w:val="22"/>
          <w:szCs w:val="22"/>
        </w:rPr>
        <w:t>,</w:t>
      </w:r>
      <w:proofErr w:type="gramStart"/>
      <w:r w:rsidR="003C164F">
        <w:rPr>
          <w:rFonts w:asciiTheme="minorHAnsi" w:hAnsiTheme="minorHAnsi" w:cstheme="minorHAnsi"/>
          <w:sz w:val="22"/>
          <w:szCs w:val="22"/>
        </w:rPr>
        <w:t xml:space="preserve"> </w:t>
      </w:r>
      <w:r w:rsidR="00C76FE1">
        <w:rPr>
          <w:rFonts w:asciiTheme="minorHAnsi" w:hAnsiTheme="minorHAnsi" w:cstheme="minorHAnsi"/>
          <w:sz w:val="22"/>
          <w:szCs w:val="22"/>
        </w:rPr>
        <w:t xml:space="preserve"> </w:t>
      </w:r>
      <w:proofErr w:type="gramEnd"/>
      <w:r w:rsidR="00C76FE1">
        <w:rPr>
          <w:rFonts w:asciiTheme="minorHAnsi" w:hAnsiTheme="minorHAnsi" w:cstheme="minorHAnsi"/>
          <w:sz w:val="22"/>
          <w:szCs w:val="22"/>
        </w:rPr>
        <w:t>podendo ser ajustado em função da data de assinatura do contrato</w:t>
      </w:r>
      <w:r w:rsidR="00300670">
        <w:rPr>
          <w:rFonts w:asciiTheme="minorHAnsi" w:hAnsiTheme="minorHAnsi" w:cstheme="minorHAnsi"/>
          <w:sz w:val="22"/>
          <w:szCs w:val="22"/>
        </w:rPr>
        <w:t xml:space="preserve">, porém não será permitida </w:t>
      </w:r>
      <w:r w:rsidR="00C76FE1">
        <w:rPr>
          <w:rFonts w:asciiTheme="minorHAnsi" w:hAnsiTheme="minorHAnsi" w:cstheme="minorHAnsi"/>
          <w:sz w:val="22"/>
          <w:szCs w:val="22"/>
        </w:rPr>
        <w:t xml:space="preserve">alteração </w:t>
      </w:r>
      <w:r w:rsidR="00F82E10">
        <w:rPr>
          <w:rFonts w:asciiTheme="minorHAnsi" w:hAnsiTheme="minorHAnsi" w:cstheme="minorHAnsi"/>
          <w:sz w:val="22"/>
          <w:szCs w:val="22"/>
        </w:rPr>
        <w:t>dos tempos de execução</w:t>
      </w:r>
      <w:r w:rsidR="00C76FE1">
        <w:rPr>
          <w:rFonts w:asciiTheme="minorHAnsi" w:hAnsiTheme="minorHAnsi" w:cstheme="minorHAnsi"/>
          <w:sz w:val="22"/>
          <w:szCs w:val="22"/>
        </w:rPr>
        <w:t xml:space="preserve"> apresentados na proposta</w:t>
      </w:r>
      <w:r w:rsidRPr="00BB7FDF">
        <w:rPr>
          <w:rFonts w:asciiTheme="minorHAnsi" w:hAnsiTheme="minorHAnsi" w:cstheme="minorHAnsi"/>
          <w:sz w:val="22"/>
          <w:szCs w:val="22"/>
        </w:rPr>
        <w:t>.</w:t>
      </w:r>
    </w:p>
    <w:p w:rsidR="004B5A77" w:rsidRPr="00BB7FDF" w:rsidRDefault="004B5A77" w:rsidP="006C17EF">
      <w:pPr>
        <w:tabs>
          <w:tab w:val="num" w:pos="851"/>
          <w:tab w:val="left" w:pos="1021"/>
        </w:tabs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tabs>
          <w:tab w:val="num" w:pos="851"/>
        </w:tabs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MULTA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 caso de descumprimento por parte da Contratada, de quaisquer das cláusulas ou condições do contrato, será aplicada a multa de 10% sobre o valor global do Contrato, no caso de reincidência dará ensejo a sua rescisão.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atraso na execução dos serviços e fornecimentos, inclusive dos prazos parciais constantes do cronograma físico constitui descumprimento de Contrato passível de aplicação de multa.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DINC cobrar</w:t>
      </w:r>
      <w:r w:rsidR="00341B05" w:rsidRPr="00BB7FDF">
        <w:rPr>
          <w:rFonts w:asciiTheme="minorHAnsi" w:hAnsiTheme="minorHAnsi" w:cstheme="minorHAnsi"/>
          <w:sz w:val="22"/>
          <w:szCs w:val="22"/>
        </w:rPr>
        <w:t>á</w:t>
      </w:r>
      <w:r w:rsidRPr="00BB7FDF">
        <w:rPr>
          <w:rFonts w:asciiTheme="minorHAnsi" w:hAnsiTheme="minorHAnsi" w:cstheme="minorHAnsi"/>
          <w:sz w:val="22"/>
          <w:szCs w:val="22"/>
        </w:rPr>
        <w:t xml:space="preserve"> da Contratada o valor equivalente a perdas e danos por prejuízos causados às estruturas, materiais ou a terceiros.</w:t>
      </w:r>
    </w:p>
    <w:p w:rsidR="004B5A77" w:rsidRPr="00BB7FDF" w:rsidRDefault="004B5A77" w:rsidP="006C17EF">
      <w:pPr>
        <w:tabs>
          <w:tab w:val="num" w:pos="851"/>
        </w:tabs>
        <w:spacing w:before="120"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tabs>
          <w:tab w:val="num" w:pos="851"/>
        </w:tabs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FISCALIZAÇÃO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 Fiscalização do DINC terá poderes para agir e decidir perante a Contratada, inclusive rejeitando serviços e fornecimentos que estiverem em desacordo com o Contrato, obrigando-se desde já a Contratada assegurar e facilitar o acesso da Fiscalização da Contratante aos serviços e a todos os elementos que forem necessários ao desempenho de sua missão.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Serão impugnados pela Fiscalização do DINC, todo e qualquer serviço que não satisfaça as condições contratuais. Ficará a Empresa Contratada, obrigada a refazer os trabalhos impugnados, logo após a oficialização pelo DINC, ficando por sua conta exclusiva as despesas decorrentes dessas providências.</w:t>
      </w:r>
    </w:p>
    <w:p w:rsidR="00246A18" w:rsidRPr="00BB7FDF" w:rsidRDefault="00246A18" w:rsidP="006C17EF">
      <w:pPr>
        <w:pStyle w:val="Textoembloco"/>
        <w:tabs>
          <w:tab w:val="left" w:pos="540"/>
        </w:tabs>
        <w:ind w:left="720" w:right="0"/>
        <w:rPr>
          <w:rFonts w:asciiTheme="minorHAnsi" w:hAnsiTheme="minorHAnsi" w:cstheme="minorHAnsi"/>
          <w:sz w:val="22"/>
          <w:szCs w:val="22"/>
        </w:rPr>
      </w:pPr>
    </w:p>
    <w:p w:rsidR="0092640D" w:rsidRPr="00BB7FDF" w:rsidRDefault="004B5A77" w:rsidP="00A56368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MEDIÇÃO E PAGAMENTO</w:t>
      </w:r>
      <w:r w:rsidR="00A56368" w:rsidRPr="00BB7FDF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92640D" w:rsidRPr="00BB7FDF">
        <w:rPr>
          <w:rFonts w:asciiTheme="minorHAnsi" w:hAnsiTheme="minorHAnsi" w:cstheme="minorHAnsi"/>
          <w:sz w:val="22"/>
          <w:szCs w:val="22"/>
        </w:rPr>
        <w:t>As medições deverão ser realizadas conforme os serviços executados e de acordo com o cronograma de execução da obra, atendendo rigorosamente aos itens da Planilha Orçamentária, devidamente aprovados pela fiscalização.</w:t>
      </w:r>
    </w:p>
    <w:p w:rsidR="0092640D" w:rsidRPr="00BB7FDF" w:rsidRDefault="0092640D" w:rsidP="006C17EF">
      <w:pPr>
        <w:pStyle w:val="Textoembloco"/>
        <w:tabs>
          <w:tab w:val="left" w:pos="1260"/>
        </w:tabs>
        <w:ind w:left="360" w:right="0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pagamento será realizado com a apresentação da Nota Fiscal, emitida somente após a aprovação da medição pela fiscalização e de acordo com condições e prazos estabelecidos nos termos do Contrato.</w:t>
      </w:r>
    </w:p>
    <w:p w:rsidR="004B5A77" w:rsidRPr="00BB7FDF" w:rsidRDefault="004B5A77" w:rsidP="006C17EF">
      <w:pPr>
        <w:pStyle w:val="PargrafodaLista"/>
        <w:spacing w:after="120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B5A77" w:rsidRPr="00BB7FDF" w:rsidRDefault="004B5A77" w:rsidP="006C17EF">
      <w:pPr>
        <w:pStyle w:val="Textoembloco"/>
        <w:tabs>
          <w:tab w:val="left" w:pos="1260"/>
        </w:tabs>
        <w:ind w:left="0" w:right="0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286546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lastRenderedPageBreak/>
        <w:t xml:space="preserve">Petrolina, </w:t>
      </w:r>
      <w:r w:rsidR="000C439B">
        <w:rPr>
          <w:rFonts w:asciiTheme="minorHAnsi" w:hAnsiTheme="minorHAnsi" w:cstheme="minorHAnsi"/>
          <w:sz w:val="22"/>
          <w:szCs w:val="22"/>
        </w:rPr>
        <w:t>09</w:t>
      </w:r>
      <w:bookmarkStart w:id="0" w:name="_GoBack"/>
      <w:bookmarkEnd w:id="0"/>
      <w:r w:rsidR="00F867D4" w:rsidRPr="00BB7FDF">
        <w:rPr>
          <w:rFonts w:asciiTheme="minorHAnsi" w:hAnsiTheme="minorHAnsi" w:cstheme="minorHAnsi"/>
          <w:sz w:val="22"/>
          <w:szCs w:val="22"/>
        </w:rPr>
        <w:t xml:space="preserve"> de </w:t>
      </w:r>
      <w:r w:rsidR="0029035D">
        <w:rPr>
          <w:rFonts w:asciiTheme="minorHAnsi" w:hAnsiTheme="minorHAnsi" w:cstheme="minorHAnsi"/>
          <w:sz w:val="22"/>
          <w:szCs w:val="22"/>
        </w:rPr>
        <w:t>Janeiro</w:t>
      </w:r>
      <w:r w:rsidR="00F82D0B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de 201</w:t>
      </w:r>
      <w:r w:rsidR="0029035D">
        <w:rPr>
          <w:rFonts w:asciiTheme="minorHAnsi" w:hAnsiTheme="minorHAnsi" w:cstheme="minorHAnsi"/>
          <w:sz w:val="22"/>
          <w:szCs w:val="22"/>
        </w:rPr>
        <w:t>8</w:t>
      </w:r>
      <w:r w:rsidRPr="00BB7FDF">
        <w:rPr>
          <w:rFonts w:asciiTheme="minorHAnsi" w:hAnsiTheme="minorHAnsi" w:cstheme="minorHAnsi"/>
          <w:sz w:val="22"/>
          <w:szCs w:val="22"/>
        </w:rPr>
        <w:t>.</w:t>
      </w:r>
    </w:p>
    <w:p w:rsidR="00A56368" w:rsidRPr="00BB7FDF" w:rsidRDefault="00A56368" w:rsidP="006C17EF">
      <w:pPr>
        <w:pStyle w:val="Textoembloco"/>
        <w:tabs>
          <w:tab w:val="left" w:pos="1260"/>
        </w:tabs>
        <w:ind w:left="0" w:right="0"/>
        <w:rPr>
          <w:rFonts w:asciiTheme="minorHAnsi" w:hAnsiTheme="minorHAnsi" w:cstheme="minorHAnsi"/>
          <w:sz w:val="22"/>
          <w:szCs w:val="22"/>
        </w:rPr>
      </w:pPr>
    </w:p>
    <w:p w:rsidR="00A56368" w:rsidRPr="00BB7FDF" w:rsidRDefault="00A56368" w:rsidP="006C17EF">
      <w:pPr>
        <w:pStyle w:val="Textoembloco"/>
        <w:tabs>
          <w:tab w:val="left" w:pos="1260"/>
        </w:tabs>
        <w:ind w:left="0" w:right="0"/>
        <w:rPr>
          <w:rFonts w:asciiTheme="minorHAnsi" w:hAnsiTheme="minorHAnsi" w:cstheme="minorHAnsi"/>
          <w:sz w:val="22"/>
          <w:szCs w:val="22"/>
        </w:rPr>
      </w:pPr>
    </w:p>
    <w:p w:rsidR="004B5A77" w:rsidRDefault="004B5A77" w:rsidP="006C17EF">
      <w:pPr>
        <w:pStyle w:val="Cabealho"/>
        <w:tabs>
          <w:tab w:val="clear" w:pos="4419"/>
          <w:tab w:val="clear" w:pos="8838"/>
        </w:tabs>
        <w:ind w:left="1979" w:hanging="1979"/>
        <w:jc w:val="center"/>
        <w:rPr>
          <w:rFonts w:asciiTheme="minorHAnsi" w:hAnsiTheme="minorHAnsi" w:cstheme="minorHAnsi"/>
          <w:sz w:val="22"/>
          <w:szCs w:val="22"/>
        </w:rPr>
      </w:pPr>
    </w:p>
    <w:p w:rsidR="00392ACC" w:rsidRPr="004060A1" w:rsidRDefault="00392ACC" w:rsidP="00392ACC">
      <w:pPr>
        <w:pStyle w:val="Textoembloco"/>
        <w:tabs>
          <w:tab w:val="left" w:pos="0"/>
        </w:tabs>
        <w:ind w:left="0" w:right="-51"/>
        <w:jc w:val="center"/>
        <w:rPr>
          <w:rFonts w:ascii="Tahoma" w:hAnsi="Tahoma" w:cs="Tahoma"/>
          <w:b/>
          <w:bCs/>
        </w:rPr>
      </w:pPr>
      <w:r w:rsidRPr="002D526B">
        <w:rPr>
          <w:rFonts w:ascii="Calibri" w:hAnsi="Calibri"/>
          <w:b/>
          <w:sz w:val="20"/>
          <w:szCs w:val="20"/>
        </w:rPr>
        <w:t>EDSON COELHO DE MACEDO FILHO</w:t>
      </w:r>
      <w:r>
        <w:rPr>
          <w:sz w:val="20"/>
          <w:szCs w:val="20"/>
        </w:rPr>
        <w:t xml:space="preserve">                                                        </w:t>
      </w:r>
      <w:r>
        <w:rPr>
          <w:rFonts w:ascii="Calibri" w:hAnsi="Calibri" w:cs="Tahoma"/>
          <w:b/>
          <w:bCs/>
          <w:sz w:val="20"/>
          <w:szCs w:val="20"/>
        </w:rPr>
        <w:t>ERIVALDO OLIVEIRA SOUZA SEGUNDO</w:t>
      </w:r>
    </w:p>
    <w:p w:rsidR="00392ACC" w:rsidRPr="002D526B" w:rsidRDefault="00392ACC" w:rsidP="00392ACC">
      <w:pPr>
        <w:pStyle w:val="Textoembloco"/>
        <w:tabs>
          <w:tab w:val="left" w:pos="0"/>
        </w:tabs>
        <w:ind w:left="0" w:right="-51"/>
        <w:rPr>
          <w:rFonts w:ascii="Calibri" w:hAnsi="Calibri" w:cs="Tahoma"/>
          <w:sz w:val="20"/>
          <w:szCs w:val="20"/>
        </w:rPr>
      </w:pPr>
      <w:r>
        <w:rPr>
          <w:sz w:val="20"/>
          <w:szCs w:val="20"/>
        </w:rPr>
        <w:t xml:space="preserve">          Setor de Manutenção Elétrica</w:t>
      </w:r>
      <w:r>
        <w:rPr>
          <w:rFonts w:ascii="Calibri" w:hAnsi="Calibri" w:cs="Tahoma"/>
          <w:sz w:val="20"/>
          <w:szCs w:val="20"/>
        </w:rPr>
        <w:t xml:space="preserve">                                                                            Coordenação de Manutenção – DI</w:t>
      </w:r>
      <w:r w:rsidRPr="002D526B">
        <w:rPr>
          <w:rFonts w:ascii="Calibri" w:hAnsi="Calibri" w:cs="Tahoma"/>
          <w:sz w:val="20"/>
          <w:szCs w:val="20"/>
        </w:rPr>
        <w:t>NC</w:t>
      </w:r>
      <w:r>
        <w:rPr>
          <w:rFonts w:ascii="Calibri" w:hAnsi="Calibri" w:cs="Tahoma"/>
          <w:sz w:val="20"/>
          <w:szCs w:val="20"/>
        </w:rPr>
        <w:t xml:space="preserve"> </w:t>
      </w:r>
    </w:p>
    <w:p w:rsidR="00392ACC" w:rsidRDefault="00392ACC" w:rsidP="00392ACC">
      <w:pPr>
        <w:tabs>
          <w:tab w:val="left" w:pos="7506"/>
        </w:tabs>
        <w:ind w:left="284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hyperlink r:id="rId9" w:history="1">
        <w:r w:rsidRPr="0047376C">
          <w:rPr>
            <w:rStyle w:val="Hyperlink"/>
            <w:sz w:val="20"/>
            <w:szCs w:val="20"/>
          </w:rPr>
          <w:t>elétrica@dinc.org.br</w:t>
        </w:r>
      </w:hyperlink>
      <w:r>
        <w:rPr>
          <w:sz w:val="20"/>
          <w:szCs w:val="20"/>
        </w:rPr>
        <w:t xml:space="preserve">                                                                                               </w:t>
      </w:r>
      <w:hyperlink r:id="rId10" w:history="1">
        <w:r w:rsidRPr="00393F86">
          <w:rPr>
            <w:rStyle w:val="Hyperlink"/>
            <w:sz w:val="20"/>
            <w:szCs w:val="20"/>
          </w:rPr>
          <w:t>cmea@dinc.org.br</w:t>
        </w:r>
      </w:hyperlink>
      <w:r>
        <w:rPr>
          <w:sz w:val="20"/>
          <w:szCs w:val="20"/>
        </w:rPr>
        <w:t xml:space="preserve"> </w:t>
      </w:r>
    </w:p>
    <w:p w:rsidR="00392ACC" w:rsidRPr="00BB7FDF" w:rsidRDefault="00392ACC" w:rsidP="006C17EF">
      <w:pPr>
        <w:pStyle w:val="Cabealho"/>
        <w:tabs>
          <w:tab w:val="clear" w:pos="4419"/>
          <w:tab w:val="clear" w:pos="8838"/>
        </w:tabs>
        <w:ind w:left="1979" w:hanging="1979"/>
        <w:jc w:val="center"/>
        <w:rPr>
          <w:rFonts w:asciiTheme="minorHAnsi" w:hAnsiTheme="minorHAnsi" w:cstheme="minorHAnsi"/>
          <w:sz w:val="22"/>
          <w:szCs w:val="22"/>
        </w:rPr>
      </w:pPr>
    </w:p>
    <w:sectPr w:rsidR="00392ACC" w:rsidRPr="00BB7FDF" w:rsidSect="00D13B45">
      <w:headerReference w:type="default" r:id="rId11"/>
      <w:footerReference w:type="default" r:id="rId12"/>
      <w:pgSz w:w="11907" w:h="16840" w:code="9"/>
      <w:pgMar w:top="2268" w:right="1134" w:bottom="709" w:left="1134" w:header="709" w:footer="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351" w:rsidRDefault="007A3351">
      <w:r>
        <w:separator/>
      </w:r>
    </w:p>
  </w:endnote>
  <w:endnote w:type="continuationSeparator" w:id="0">
    <w:p w:rsidR="007A3351" w:rsidRDefault="007A3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MCMIL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B7C" w:rsidRPr="00A057FA" w:rsidRDefault="004E1B7C" w:rsidP="00A057FA">
    <w:pPr>
      <w:pStyle w:val="Rodap"/>
      <w:jc w:val="right"/>
      <w:rPr>
        <w:rFonts w:ascii="Calibri" w:hAnsi="Calibri"/>
        <w:sz w:val="18"/>
        <w:szCs w:val="18"/>
      </w:rPr>
    </w:pPr>
    <w:r w:rsidRPr="00A057FA">
      <w:rPr>
        <w:rFonts w:ascii="Calibri" w:hAnsi="Calibri"/>
        <w:sz w:val="18"/>
        <w:szCs w:val="18"/>
        <w:highlight w:val="lightGray"/>
      </w:rPr>
      <w:t>Pág.</w:t>
    </w:r>
    <w:r w:rsidR="00463580" w:rsidRPr="00A057FA">
      <w:rPr>
        <w:rFonts w:ascii="Calibri" w:hAnsi="Calibri"/>
        <w:sz w:val="18"/>
        <w:szCs w:val="18"/>
        <w:highlight w:val="lightGray"/>
      </w:rPr>
      <w:fldChar w:fldCharType="begin"/>
    </w:r>
    <w:r w:rsidRPr="00A057FA">
      <w:rPr>
        <w:rFonts w:ascii="Calibri" w:hAnsi="Calibri"/>
        <w:sz w:val="18"/>
        <w:szCs w:val="18"/>
        <w:highlight w:val="lightGray"/>
      </w:rPr>
      <w:instrText xml:space="preserve"> PAGE   \* MERGEFORMAT </w:instrText>
    </w:r>
    <w:r w:rsidR="00463580" w:rsidRPr="00A057FA">
      <w:rPr>
        <w:rFonts w:ascii="Calibri" w:hAnsi="Calibri"/>
        <w:sz w:val="18"/>
        <w:szCs w:val="18"/>
        <w:highlight w:val="lightGray"/>
      </w:rPr>
      <w:fldChar w:fldCharType="separate"/>
    </w:r>
    <w:r w:rsidR="000C439B">
      <w:rPr>
        <w:rFonts w:ascii="Calibri" w:hAnsi="Calibri"/>
        <w:noProof/>
        <w:sz w:val="18"/>
        <w:szCs w:val="18"/>
        <w:highlight w:val="lightGray"/>
      </w:rPr>
      <w:t>4</w:t>
    </w:r>
    <w:r w:rsidR="00463580" w:rsidRPr="00A057FA">
      <w:rPr>
        <w:rFonts w:ascii="Calibri" w:hAnsi="Calibri"/>
        <w:sz w:val="18"/>
        <w:szCs w:val="18"/>
        <w:highlight w:val="lightGray"/>
      </w:rPr>
      <w:fldChar w:fldCharType="end"/>
    </w:r>
  </w:p>
  <w:p w:rsidR="004E1B7C" w:rsidRPr="0007408C" w:rsidRDefault="000C439B" w:rsidP="00A057FA">
    <w:pPr>
      <w:pStyle w:val="Rodap"/>
      <w:jc w:val="center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left:0;text-align:left;margin-left:-1.35pt;margin-top:-.5pt;width:484.6pt;height:0;z-index:251659776" o:connectortype="straight"/>
      </w:pict>
    </w:r>
    <w:r w:rsidR="004E1B7C" w:rsidRPr="0007408C">
      <w:rPr>
        <w:rFonts w:ascii="Calibri" w:hAnsi="Calibri"/>
        <w:sz w:val="16"/>
        <w:szCs w:val="16"/>
      </w:rPr>
      <w:t>Vila CS-1</w:t>
    </w:r>
    <w:proofErr w:type="gramStart"/>
    <w:r w:rsidR="004E1B7C" w:rsidRPr="0007408C">
      <w:rPr>
        <w:rFonts w:ascii="Calibri" w:hAnsi="Calibri"/>
        <w:sz w:val="16"/>
        <w:szCs w:val="16"/>
      </w:rPr>
      <w:t xml:space="preserve">  </w:t>
    </w:r>
    <w:proofErr w:type="gramEnd"/>
    <w:r w:rsidR="004E1B7C" w:rsidRPr="0007408C">
      <w:rPr>
        <w:rFonts w:ascii="Calibri" w:hAnsi="Calibri"/>
        <w:sz w:val="16"/>
        <w:szCs w:val="16"/>
      </w:rPr>
      <w:t>Perí</w:t>
    </w:r>
    <w:r w:rsidR="004E1B7C">
      <w:rPr>
        <w:rFonts w:ascii="Calibri" w:hAnsi="Calibri"/>
        <w:sz w:val="16"/>
        <w:szCs w:val="16"/>
      </w:rPr>
      <w:t>metro</w:t>
    </w:r>
    <w:r w:rsidR="00A56368">
      <w:rPr>
        <w:rFonts w:ascii="Calibri" w:hAnsi="Calibri"/>
        <w:sz w:val="16"/>
        <w:szCs w:val="16"/>
      </w:rPr>
      <w:t xml:space="preserve"> Senador Nilo Coelho S/Nº -  Petrolina-PE  - </w:t>
    </w:r>
    <w:r w:rsidR="004E1B7C">
      <w:rPr>
        <w:rFonts w:ascii="Calibri" w:hAnsi="Calibri"/>
        <w:sz w:val="16"/>
        <w:szCs w:val="16"/>
      </w:rPr>
      <w:t>CNPJ</w:t>
    </w:r>
    <w:r w:rsidR="004E1B7C" w:rsidRPr="0007408C">
      <w:rPr>
        <w:rFonts w:ascii="Calibri" w:hAnsi="Calibri"/>
        <w:sz w:val="16"/>
        <w:szCs w:val="16"/>
      </w:rPr>
      <w:t xml:space="preserve"> 12.656.690/0001-10</w:t>
    </w:r>
  </w:p>
  <w:p w:rsidR="004E1B7C" w:rsidRDefault="004E1B7C" w:rsidP="00A057FA">
    <w:pPr>
      <w:pStyle w:val="Rodap"/>
      <w:jc w:val="center"/>
      <w:rPr>
        <w:rFonts w:ascii="Calibri" w:hAnsi="Calibri"/>
        <w:sz w:val="16"/>
        <w:szCs w:val="16"/>
      </w:rPr>
    </w:pPr>
    <w:r w:rsidRPr="0007408C">
      <w:rPr>
        <w:rFonts w:ascii="Calibri" w:hAnsi="Calibri"/>
        <w:sz w:val="16"/>
        <w:szCs w:val="16"/>
      </w:rPr>
      <w:t>Fone/Fax: (87)3986-3565</w:t>
    </w:r>
    <w:proofErr w:type="gramStart"/>
    <w:r w:rsidRPr="0007408C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 xml:space="preserve"> </w:t>
    </w:r>
    <w:proofErr w:type="gramEnd"/>
    <w:r w:rsidR="00A56368">
      <w:rPr>
        <w:rFonts w:ascii="Calibri" w:hAnsi="Calibri"/>
        <w:sz w:val="16"/>
        <w:szCs w:val="16"/>
      </w:rPr>
      <w:t>-</w:t>
    </w:r>
    <w:r>
      <w:rPr>
        <w:rFonts w:ascii="Calibri" w:hAnsi="Calibri"/>
        <w:sz w:val="16"/>
        <w:szCs w:val="16"/>
      </w:rPr>
      <w:t xml:space="preserve">  </w:t>
    </w:r>
    <w:r w:rsidRPr="0007408C">
      <w:rPr>
        <w:rFonts w:ascii="Calibri" w:hAnsi="Calibri"/>
        <w:sz w:val="16"/>
        <w:szCs w:val="16"/>
      </w:rPr>
      <w:t>e-mail</w:t>
    </w:r>
    <w:r w:rsidRPr="000E3DA2">
      <w:rPr>
        <w:rFonts w:ascii="Calibri" w:hAnsi="Calibri"/>
        <w:sz w:val="16"/>
        <w:szCs w:val="16"/>
      </w:rPr>
      <w:t xml:space="preserve">: </w:t>
    </w:r>
    <w:hyperlink r:id="rId1" w:history="1">
      <w:r w:rsidRPr="00EB62BB">
        <w:rPr>
          <w:rFonts w:ascii="Calibri" w:hAnsi="Calibri"/>
          <w:sz w:val="16"/>
          <w:szCs w:val="16"/>
        </w:rPr>
        <w:t>faleconosco@dinc.org.br</w:t>
      </w:r>
    </w:hyperlink>
    <w:r w:rsidRPr="00EB62BB">
      <w:rPr>
        <w:sz w:val="16"/>
        <w:szCs w:val="16"/>
      </w:rPr>
      <w:t xml:space="preserve"> </w:t>
    </w:r>
    <w:r w:rsidR="00A56368">
      <w:rPr>
        <w:sz w:val="16"/>
        <w:szCs w:val="16"/>
      </w:rPr>
      <w:t xml:space="preserve">- </w:t>
    </w:r>
    <w:r w:rsidRPr="0007408C">
      <w:rPr>
        <w:rFonts w:ascii="Calibri" w:hAnsi="Calibri"/>
        <w:sz w:val="16"/>
        <w:szCs w:val="16"/>
      </w:rPr>
      <w:t xml:space="preserve">Caixa Postal 171 </w:t>
    </w:r>
    <w:r w:rsidR="00A56368">
      <w:rPr>
        <w:rFonts w:ascii="Calibri" w:hAnsi="Calibri"/>
        <w:sz w:val="16"/>
        <w:szCs w:val="16"/>
      </w:rPr>
      <w:t>-</w:t>
    </w:r>
    <w:r w:rsidRPr="0007408C">
      <w:rPr>
        <w:rFonts w:ascii="Calibri" w:hAnsi="Calibri"/>
        <w:sz w:val="16"/>
        <w:szCs w:val="16"/>
      </w:rPr>
      <w:t xml:space="preserve">  CEP: 56.300-990</w:t>
    </w:r>
  </w:p>
  <w:p w:rsidR="004E1B7C" w:rsidRPr="0007408C" w:rsidRDefault="004E1B7C" w:rsidP="00A057FA">
    <w:pPr>
      <w:pStyle w:val="Rodap"/>
      <w:jc w:val="center"/>
      <w:rPr>
        <w:rFonts w:ascii="Calibri" w:hAnsi="Calibri"/>
        <w:sz w:val="16"/>
        <w:szCs w:val="16"/>
      </w:rPr>
    </w:pPr>
  </w:p>
  <w:p w:rsidR="004E1B7C" w:rsidRPr="00A057FA" w:rsidRDefault="004E1B7C" w:rsidP="00A057F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351" w:rsidRDefault="007A3351">
      <w:r>
        <w:separator/>
      </w:r>
    </w:p>
  </w:footnote>
  <w:footnote w:type="continuationSeparator" w:id="0">
    <w:p w:rsidR="007A3351" w:rsidRDefault="007A33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B7C" w:rsidRDefault="004E1B7C" w:rsidP="00D13B45">
    <w:pPr>
      <w:framePr w:w="3458" w:h="1281" w:hRule="exact" w:hSpace="180" w:wrap="auto" w:vAnchor="page" w:hAnchor="page" w:x="950" w:y="281"/>
      <w:ind w:left="-142"/>
      <w:rPr>
        <w:rFonts w:ascii="Arial" w:hAnsi="Arial"/>
      </w:rPr>
    </w:pPr>
    <w:r>
      <w:rPr>
        <w:rFonts w:ascii="Arial" w:hAnsi="Arial"/>
        <w:noProof/>
      </w:rPr>
      <w:t xml:space="preserve">    </w:t>
    </w:r>
    <w:r>
      <w:rPr>
        <w:rFonts w:ascii="Arial" w:hAnsi="Arial"/>
        <w:noProof/>
      </w:rPr>
      <w:drawing>
        <wp:inline distT="0" distB="0" distL="0" distR="0" wp14:anchorId="4B1143D3" wp14:editId="7063D017">
          <wp:extent cx="1614170" cy="612140"/>
          <wp:effectExtent l="19050" t="0" r="5080" b="0"/>
          <wp:docPr id="1" name="Imagem 1" descr="DINC_horiz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INC_horizon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170" cy="612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D55CF" w:rsidRDefault="009D55CF" w:rsidP="009D55CF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28"/>
        <w:szCs w:val="28"/>
      </w:rPr>
    </w:pPr>
  </w:p>
  <w:p w:rsidR="009D55CF" w:rsidRDefault="009D55CF" w:rsidP="009D55CF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28"/>
        <w:szCs w:val="28"/>
      </w:rPr>
    </w:pPr>
  </w:p>
  <w:p w:rsidR="009D55CF" w:rsidRPr="009D55CF" w:rsidRDefault="009D55CF" w:rsidP="00316692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10"/>
        <w:szCs w:val="10"/>
      </w:rPr>
    </w:pPr>
  </w:p>
  <w:p w:rsidR="009D55CF" w:rsidRPr="00773D29" w:rsidRDefault="009D55CF" w:rsidP="00773D29">
    <w:pPr>
      <w:pStyle w:val="Textoembloco"/>
      <w:shd w:val="clear" w:color="auto" w:fill="548DD4" w:themeFill="text2" w:themeFillTint="99"/>
      <w:ind w:left="1979" w:right="0" w:hanging="1979"/>
      <w:jc w:val="center"/>
      <w:rPr>
        <w:rFonts w:asciiTheme="minorHAnsi" w:hAnsiTheme="minorHAnsi" w:cstheme="minorHAnsi"/>
        <w:b/>
        <w:bCs/>
        <w:color w:val="FFFFFF" w:themeColor="background1"/>
        <w:sz w:val="28"/>
        <w:szCs w:val="28"/>
      </w:rPr>
    </w:pPr>
    <w:r w:rsidRPr="00773D29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 xml:space="preserve">TERMO DE </w:t>
    </w:r>
    <w:r w:rsidR="008E45E7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 xml:space="preserve">REFERÊNCIA </w:t>
    </w:r>
    <w:r w:rsidR="007320F8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>PARA COTAÇÃO – TR 004</w:t>
    </w:r>
    <w:r w:rsidR="0026199D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 xml:space="preserve"> - SEL 2018</w:t>
    </w:r>
  </w:p>
  <w:p w:rsidR="009D55CF" w:rsidRPr="00A447E9" w:rsidRDefault="000C439B" w:rsidP="00316692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10"/>
        <w:szCs w:val="10"/>
      </w:rPr>
    </w:pPr>
    <w:r>
      <w:rPr>
        <w:rFonts w:asciiTheme="minorHAnsi" w:hAnsiTheme="minorHAnsi" w:cs="Tahoma"/>
        <w:b/>
        <w:bCs/>
        <w:noProof/>
        <w:sz w:val="10"/>
        <w:szCs w:val="1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1pt;margin-top:9.2pt;width:484.6pt;height:0;z-index:251658752" o:connectortype="straigh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652"/>
        </w:tabs>
        <w:ind w:left="652" w:hanging="652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singleLevel"/>
    <w:tmpl w:val="0416000D"/>
    <w:lvl w:ilvl="0">
      <w:start w:val="1"/>
      <w:numFmt w:val="bullet"/>
      <w:lvlText w:val=""/>
      <w:lvlJc w:val="left"/>
      <w:pPr>
        <w:ind w:left="3905" w:hanging="360"/>
      </w:pPr>
      <w:rPr>
        <w:rFonts w:ascii="Wingdings" w:hAnsi="Wingdings" w:hint="default"/>
        <w:b/>
      </w:rPr>
    </w:lvl>
  </w:abstractNum>
  <w:abstractNum w:abstractNumId="3">
    <w:nsid w:val="00000014"/>
    <w:multiLevelType w:val="multilevel"/>
    <w:tmpl w:val="6AC0C29E"/>
    <w:name w:val="WW8Num20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6"/>
      <w:numFmt w:val="decimal"/>
      <w:lvlText w:val="%1.%2.%3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4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5484BF5"/>
    <w:multiLevelType w:val="hybridMultilevel"/>
    <w:tmpl w:val="064A82B0"/>
    <w:lvl w:ilvl="0" w:tplc="FFFFFFFF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20481A"/>
    <w:multiLevelType w:val="singleLevel"/>
    <w:tmpl w:val="B7ACCC28"/>
    <w:lvl w:ilvl="0">
      <w:start w:val="1"/>
      <w:numFmt w:val="lowerLetter"/>
      <w:lvlText w:val="%1)"/>
      <w:lvlJc w:val="left"/>
      <w:pPr>
        <w:tabs>
          <w:tab w:val="num" w:pos="1368"/>
        </w:tabs>
        <w:ind w:left="1368" w:hanging="375"/>
      </w:pPr>
      <w:rPr>
        <w:rFonts w:hint="default"/>
      </w:rPr>
    </w:lvl>
  </w:abstractNum>
  <w:abstractNum w:abstractNumId="7">
    <w:nsid w:val="1916095C"/>
    <w:multiLevelType w:val="hybridMultilevel"/>
    <w:tmpl w:val="E9062BD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1F43C5"/>
    <w:multiLevelType w:val="multilevel"/>
    <w:tmpl w:val="CBB6B48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DA86F68"/>
    <w:multiLevelType w:val="hybridMultilevel"/>
    <w:tmpl w:val="FB28E60E"/>
    <w:lvl w:ilvl="0" w:tplc="2E32BAC0">
      <w:numFmt w:val="bullet"/>
      <w:lvlText w:val="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6B1583"/>
    <w:multiLevelType w:val="singleLevel"/>
    <w:tmpl w:val="DCE00C8A"/>
    <w:lvl w:ilvl="0">
      <w:start w:val="1"/>
      <w:numFmt w:val="lowerLetter"/>
      <w:lvlText w:val="%1)"/>
      <w:legacy w:legacy="1" w:legacySpace="0" w:legacyIndent="283"/>
      <w:lvlJc w:val="left"/>
      <w:pPr>
        <w:ind w:left="1304" w:hanging="283"/>
      </w:pPr>
    </w:lvl>
  </w:abstractNum>
  <w:abstractNum w:abstractNumId="11">
    <w:nsid w:val="228B6EA9"/>
    <w:multiLevelType w:val="multilevel"/>
    <w:tmpl w:val="1388B9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12">
    <w:nsid w:val="278F4C3E"/>
    <w:multiLevelType w:val="multilevel"/>
    <w:tmpl w:val="46DE26C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2EC33D95"/>
    <w:multiLevelType w:val="hybridMultilevel"/>
    <w:tmpl w:val="8C865BFC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F9A5075"/>
    <w:multiLevelType w:val="hybridMultilevel"/>
    <w:tmpl w:val="63F662B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A2A4E9C4">
      <w:start w:val="1"/>
      <w:numFmt w:val="lowerLetter"/>
      <w:lvlText w:val="%3)"/>
      <w:lvlJc w:val="left"/>
      <w:pPr>
        <w:ind w:left="2160" w:hanging="180"/>
      </w:pPr>
      <w:rPr>
        <w:b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547792"/>
    <w:multiLevelType w:val="hybridMultilevel"/>
    <w:tmpl w:val="09066916"/>
    <w:lvl w:ilvl="0" w:tplc="0416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3A6563B7"/>
    <w:multiLevelType w:val="hybridMultilevel"/>
    <w:tmpl w:val="04B4B5B8"/>
    <w:lvl w:ilvl="0" w:tplc="FFFFFFFF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7">
    <w:nsid w:val="3D7F7B04"/>
    <w:multiLevelType w:val="multilevel"/>
    <w:tmpl w:val="C1B601BE"/>
    <w:lvl w:ilvl="0">
      <w:start w:val="1"/>
      <w:numFmt w:val="decimal"/>
      <w:pStyle w:val="Item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9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0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20" w:hanging="708"/>
      </w:pPr>
      <w:rPr>
        <w:rFonts w:hint="default"/>
      </w:rPr>
    </w:lvl>
  </w:abstractNum>
  <w:abstractNum w:abstractNumId="18">
    <w:nsid w:val="40967591"/>
    <w:multiLevelType w:val="multilevel"/>
    <w:tmpl w:val="B9D0DB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9">
    <w:nsid w:val="4A7A6C74"/>
    <w:multiLevelType w:val="multilevel"/>
    <w:tmpl w:val="8AA8F2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5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>
    <w:nsid w:val="4FED0352"/>
    <w:multiLevelType w:val="multilevel"/>
    <w:tmpl w:val="FC8E6DA2"/>
    <w:lvl w:ilvl="0">
      <w:start w:val="1"/>
      <w:numFmt w:val="decimal"/>
      <w:pStyle w:val="Item2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2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6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7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8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9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9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07" w:hanging="708"/>
      </w:pPr>
      <w:rPr>
        <w:rFonts w:hint="default"/>
      </w:rPr>
    </w:lvl>
  </w:abstractNum>
  <w:abstractNum w:abstractNumId="21">
    <w:nsid w:val="5733799E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</w:lvl>
    <w:lvl w:ilvl="1">
      <w:start w:val="1"/>
      <w:numFmt w:val="upperLetter"/>
      <w:pStyle w:val="Ttulo2"/>
      <w:lvlText w:val="%2."/>
      <w:lvlJc w:val="left"/>
      <w:pPr>
        <w:ind w:left="720" w:firstLine="0"/>
      </w:pPr>
    </w:lvl>
    <w:lvl w:ilvl="2">
      <w:start w:val="1"/>
      <w:numFmt w:val="decimal"/>
      <w:pStyle w:val="Ttulo3"/>
      <w:lvlText w:val="%3."/>
      <w:lvlJc w:val="left"/>
      <w:pPr>
        <w:ind w:left="1440" w:firstLine="0"/>
      </w:pPr>
    </w:lvl>
    <w:lvl w:ilvl="3">
      <w:start w:val="1"/>
      <w:numFmt w:val="lowerLetter"/>
      <w:pStyle w:val="Ttulo4"/>
      <w:lvlText w:val="%4)"/>
      <w:lvlJc w:val="left"/>
      <w:pPr>
        <w:ind w:left="2160" w:firstLine="0"/>
      </w:pPr>
    </w:lvl>
    <w:lvl w:ilvl="4">
      <w:start w:val="1"/>
      <w:numFmt w:val="decimal"/>
      <w:pStyle w:val="Ttulo5"/>
      <w:lvlText w:val="(%5)"/>
      <w:lvlJc w:val="left"/>
      <w:pPr>
        <w:ind w:left="2880" w:firstLine="0"/>
      </w:p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</w:lvl>
    <w:lvl w:ilvl="6">
      <w:start w:val="1"/>
      <w:numFmt w:val="lowerRoman"/>
      <w:pStyle w:val="Ttulo7"/>
      <w:lvlText w:val="(%7)"/>
      <w:lvlJc w:val="left"/>
      <w:pPr>
        <w:ind w:left="4320" w:firstLine="0"/>
      </w:p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</w:lvl>
    <w:lvl w:ilvl="8">
      <w:start w:val="1"/>
      <w:numFmt w:val="lowerRoman"/>
      <w:pStyle w:val="Ttulo9"/>
      <w:lvlText w:val="(%9)"/>
      <w:lvlJc w:val="left"/>
      <w:pPr>
        <w:ind w:left="5760" w:firstLine="0"/>
      </w:pPr>
    </w:lvl>
  </w:abstractNum>
  <w:abstractNum w:abstractNumId="22">
    <w:nsid w:val="73BB10FC"/>
    <w:multiLevelType w:val="hybridMultilevel"/>
    <w:tmpl w:val="1D3275E2"/>
    <w:lvl w:ilvl="0" w:tplc="0416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>
    <w:nsid w:val="7CD249FD"/>
    <w:multiLevelType w:val="singleLevel"/>
    <w:tmpl w:val="4A90DE90"/>
    <w:lvl w:ilvl="0">
      <w:start w:val="1"/>
      <w:numFmt w:val="lowerLetter"/>
      <w:lvlText w:val="%1)"/>
      <w:legacy w:legacy="1" w:legacySpace="0" w:legacyIndent="283"/>
      <w:lvlJc w:val="left"/>
      <w:pPr>
        <w:ind w:left="1304" w:hanging="283"/>
      </w:pPr>
    </w:lvl>
  </w:abstractNum>
  <w:num w:numId="1">
    <w:abstractNumId w:val="20"/>
  </w:num>
  <w:num w:numId="2">
    <w:abstractNumId w:val="17"/>
  </w:num>
  <w:num w:numId="3">
    <w:abstractNumId w:val="2"/>
  </w:num>
  <w:num w:numId="4">
    <w:abstractNumId w:val="7"/>
  </w:num>
  <w:num w:numId="5">
    <w:abstractNumId w:val="21"/>
  </w:num>
  <w:num w:numId="6">
    <w:abstractNumId w:val="14"/>
  </w:num>
  <w:num w:numId="7">
    <w:abstractNumId w:val="18"/>
  </w:num>
  <w:num w:numId="8">
    <w:abstractNumId w:val="19"/>
  </w:num>
  <w:num w:numId="9">
    <w:abstractNumId w:val="15"/>
  </w:num>
  <w:num w:numId="10">
    <w:abstractNumId w:val="13"/>
  </w:num>
  <w:num w:numId="11">
    <w:abstractNumId w:val="9"/>
  </w:num>
  <w:num w:numId="12">
    <w:abstractNumId w:val="22"/>
  </w:num>
  <w:num w:numId="13">
    <w:abstractNumId w:val="8"/>
  </w:num>
  <w:num w:numId="14">
    <w:abstractNumId w:val="12"/>
  </w:num>
  <w:num w:numId="15">
    <w:abstractNumId w:val="10"/>
  </w:num>
  <w:num w:numId="16">
    <w:abstractNumId w:val="6"/>
  </w:num>
  <w:num w:numId="17">
    <w:abstractNumId w:val="0"/>
  </w:num>
  <w:num w:numId="18">
    <w:abstractNumId w:val="3"/>
  </w:num>
  <w:num w:numId="19">
    <w:abstractNumId w:val="23"/>
    <w:lvlOverride w:ilvl="0">
      <w:startOverride w:val="1"/>
    </w:lvlOverride>
  </w:num>
  <w:num w:numId="20">
    <w:abstractNumId w:val="4"/>
  </w:num>
  <w:num w:numId="21">
    <w:abstractNumId w:val="11"/>
  </w:num>
  <w:num w:numId="22">
    <w:abstractNumId w:val="5"/>
  </w:num>
  <w:num w:numId="23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3" type="connector" idref="#_x0000_s2052"/>
        <o:r id="V:Rule4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94A"/>
    <w:rsid w:val="0000340D"/>
    <w:rsid w:val="00003CBD"/>
    <w:rsid w:val="00010638"/>
    <w:rsid w:val="00010F74"/>
    <w:rsid w:val="00021E2F"/>
    <w:rsid w:val="0002387A"/>
    <w:rsid w:val="0002789A"/>
    <w:rsid w:val="00030949"/>
    <w:rsid w:val="00032B44"/>
    <w:rsid w:val="000409CD"/>
    <w:rsid w:val="000414E1"/>
    <w:rsid w:val="00043D57"/>
    <w:rsid w:val="00047D72"/>
    <w:rsid w:val="000541AB"/>
    <w:rsid w:val="000564F3"/>
    <w:rsid w:val="00060697"/>
    <w:rsid w:val="000609EA"/>
    <w:rsid w:val="0006407E"/>
    <w:rsid w:val="00067612"/>
    <w:rsid w:val="0007085C"/>
    <w:rsid w:val="00072AF1"/>
    <w:rsid w:val="00074017"/>
    <w:rsid w:val="00080E84"/>
    <w:rsid w:val="00081620"/>
    <w:rsid w:val="00081E59"/>
    <w:rsid w:val="00082490"/>
    <w:rsid w:val="000852B9"/>
    <w:rsid w:val="00094840"/>
    <w:rsid w:val="0009639C"/>
    <w:rsid w:val="000A2BC5"/>
    <w:rsid w:val="000A2F85"/>
    <w:rsid w:val="000A358C"/>
    <w:rsid w:val="000A60BB"/>
    <w:rsid w:val="000B1322"/>
    <w:rsid w:val="000B2DF5"/>
    <w:rsid w:val="000B33FB"/>
    <w:rsid w:val="000B3A2A"/>
    <w:rsid w:val="000C00B5"/>
    <w:rsid w:val="000C439B"/>
    <w:rsid w:val="000E564C"/>
    <w:rsid w:val="000E71F1"/>
    <w:rsid w:val="000F0E12"/>
    <w:rsid w:val="000F13FC"/>
    <w:rsid w:val="000F2EB8"/>
    <w:rsid w:val="000F39A2"/>
    <w:rsid w:val="00101E24"/>
    <w:rsid w:val="001030CA"/>
    <w:rsid w:val="001077BF"/>
    <w:rsid w:val="0011217A"/>
    <w:rsid w:val="00115AAF"/>
    <w:rsid w:val="001200EC"/>
    <w:rsid w:val="001241FE"/>
    <w:rsid w:val="00124A7E"/>
    <w:rsid w:val="00125A5C"/>
    <w:rsid w:val="0013048A"/>
    <w:rsid w:val="00131365"/>
    <w:rsid w:val="0013540F"/>
    <w:rsid w:val="001366B2"/>
    <w:rsid w:val="00140CB3"/>
    <w:rsid w:val="00142177"/>
    <w:rsid w:val="00144F8F"/>
    <w:rsid w:val="00155E1C"/>
    <w:rsid w:val="00162BBA"/>
    <w:rsid w:val="00166978"/>
    <w:rsid w:val="001712F5"/>
    <w:rsid w:val="0017319E"/>
    <w:rsid w:val="0017420C"/>
    <w:rsid w:val="00174D16"/>
    <w:rsid w:val="001821A2"/>
    <w:rsid w:val="00184343"/>
    <w:rsid w:val="00186715"/>
    <w:rsid w:val="0018702F"/>
    <w:rsid w:val="00195FEE"/>
    <w:rsid w:val="001B0D60"/>
    <w:rsid w:val="001B539B"/>
    <w:rsid w:val="001B53B3"/>
    <w:rsid w:val="001B5459"/>
    <w:rsid w:val="001C32B9"/>
    <w:rsid w:val="001D0E70"/>
    <w:rsid w:val="001D10FB"/>
    <w:rsid w:val="001D71D8"/>
    <w:rsid w:val="001D76D3"/>
    <w:rsid w:val="001E3F9C"/>
    <w:rsid w:val="001E56EF"/>
    <w:rsid w:val="001F2560"/>
    <w:rsid w:val="0020067A"/>
    <w:rsid w:val="00203CEB"/>
    <w:rsid w:val="0020497C"/>
    <w:rsid w:val="0022015C"/>
    <w:rsid w:val="002211B0"/>
    <w:rsid w:val="00222F8A"/>
    <w:rsid w:val="00225945"/>
    <w:rsid w:val="00227080"/>
    <w:rsid w:val="00230CEC"/>
    <w:rsid w:val="00233E7A"/>
    <w:rsid w:val="002374CF"/>
    <w:rsid w:val="002406A0"/>
    <w:rsid w:val="0024083F"/>
    <w:rsid w:val="0024556B"/>
    <w:rsid w:val="00246A18"/>
    <w:rsid w:val="002478AD"/>
    <w:rsid w:val="00250756"/>
    <w:rsid w:val="002514D8"/>
    <w:rsid w:val="002539E8"/>
    <w:rsid w:val="00253F51"/>
    <w:rsid w:val="00257FBB"/>
    <w:rsid w:val="0026199D"/>
    <w:rsid w:val="0026662F"/>
    <w:rsid w:val="002734B8"/>
    <w:rsid w:val="00274D1B"/>
    <w:rsid w:val="00274FCB"/>
    <w:rsid w:val="00276E8E"/>
    <w:rsid w:val="00280873"/>
    <w:rsid w:val="00280B15"/>
    <w:rsid w:val="00286546"/>
    <w:rsid w:val="0028671C"/>
    <w:rsid w:val="0029035D"/>
    <w:rsid w:val="002920F5"/>
    <w:rsid w:val="002951C4"/>
    <w:rsid w:val="00295FDA"/>
    <w:rsid w:val="00297E0C"/>
    <w:rsid w:val="002A1F0C"/>
    <w:rsid w:val="002A480C"/>
    <w:rsid w:val="002B06BF"/>
    <w:rsid w:val="002B3F8D"/>
    <w:rsid w:val="002B6C79"/>
    <w:rsid w:val="002C27C8"/>
    <w:rsid w:val="002C325B"/>
    <w:rsid w:val="002C411F"/>
    <w:rsid w:val="002C5357"/>
    <w:rsid w:val="002C67EB"/>
    <w:rsid w:val="002D0071"/>
    <w:rsid w:val="002D07F2"/>
    <w:rsid w:val="002D324C"/>
    <w:rsid w:val="002D3350"/>
    <w:rsid w:val="002D78BF"/>
    <w:rsid w:val="002D7C95"/>
    <w:rsid w:val="002E47F0"/>
    <w:rsid w:val="002F06FF"/>
    <w:rsid w:val="002F64F7"/>
    <w:rsid w:val="002F6D88"/>
    <w:rsid w:val="00300670"/>
    <w:rsid w:val="0030071F"/>
    <w:rsid w:val="00300F25"/>
    <w:rsid w:val="00304392"/>
    <w:rsid w:val="0030475E"/>
    <w:rsid w:val="00305445"/>
    <w:rsid w:val="00306683"/>
    <w:rsid w:val="003102E0"/>
    <w:rsid w:val="00310AC1"/>
    <w:rsid w:val="00310ACA"/>
    <w:rsid w:val="003126C7"/>
    <w:rsid w:val="0031552B"/>
    <w:rsid w:val="00315825"/>
    <w:rsid w:val="00316692"/>
    <w:rsid w:val="00326C59"/>
    <w:rsid w:val="003276EE"/>
    <w:rsid w:val="00337B62"/>
    <w:rsid w:val="00341B05"/>
    <w:rsid w:val="0034211C"/>
    <w:rsid w:val="00347B9A"/>
    <w:rsid w:val="00350F96"/>
    <w:rsid w:val="003604AE"/>
    <w:rsid w:val="00360D87"/>
    <w:rsid w:val="00361B67"/>
    <w:rsid w:val="003646EB"/>
    <w:rsid w:val="00377D20"/>
    <w:rsid w:val="0038088E"/>
    <w:rsid w:val="00385334"/>
    <w:rsid w:val="00386E9F"/>
    <w:rsid w:val="00392ACC"/>
    <w:rsid w:val="00394232"/>
    <w:rsid w:val="003961E5"/>
    <w:rsid w:val="003A074E"/>
    <w:rsid w:val="003A141A"/>
    <w:rsid w:val="003A1C2A"/>
    <w:rsid w:val="003A35DF"/>
    <w:rsid w:val="003A5880"/>
    <w:rsid w:val="003A5DFD"/>
    <w:rsid w:val="003A618E"/>
    <w:rsid w:val="003B15B6"/>
    <w:rsid w:val="003B5F35"/>
    <w:rsid w:val="003B6520"/>
    <w:rsid w:val="003B6B2F"/>
    <w:rsid w:val="003C164F"/>
    <w:rsid w:val="003C662E"/>
    <w:rsid w:val="003D1655"/>
    <w:rsid w:val="003D1830"/>
    <w:rsid w:val="003D3C6C"/>
    <w:rsid w:val="003D4912"/>
    <w:rsid w:val="003D6CEE"/>
    <w:rsid w:val="003D7FB0"/>
    <w:rsid w:val="003E4558"/>
    <w:rsid w:val="003E47E8"/>
    <w:rsid w:val="003E4CC4"/>
    <w:rsid w:val="003F2F73"/>
    <w:rsid w:val="003F43AB"/>
    <w:rsid w:val="0040625E"/>
    <w:rsid w:val="00413993"/>
    <w:rsid w:val="00417DEB"/>
    <w:rsid w:val="0042196D"/>
    <w:rsid w:val="00423AFE"/>
    <w:rsid w:val="00430A2E"/>
    <w:rsid w:val="00434FC9"/>
    <w:rsid w:val="00440842"/>
    <w:rsid w:val="00441710"/>
    <w:rsid w:val="00445562"/>
    <w:rsid w:val="004455A6"/>
    <w:rsid w:val="00445D05"/>
    <w:rsid w:val="0044631F"/>
    <w:rsid w:val="00453C4F"/>
    <w:rsid w:val="0046106F"/>
    <w:rsid w:val="00463580"/>
    <w:rsid w:val="004705FF"/>
    <w:rsid w:val="00475FCA"/>
    <w:rsid w:val="004831BB"/>
    <w:rsid w:val="00495066"/>
    <w:rsid w:val="004A3376"/>
    <w:rsid w:val="004A6199"/>
    <w:rsid w:val="004A7686"/>
    <w:rsid w:val="004B5A77"/>
    <w:rsid w:val="004C10E4"/>
    <w:rsid w:val="004C632B"/>
    <w:rsid w:val="004D4DDD"/>
    <w:rsid w:val="004D7F7F"/>
    <w:rsid w:val="004E1325"/>
    <w:rsid w:val="004E1B7C"/>
    <w:rsid w:val="004E2AB9"/>
    <w:rsid w:val="004E4404"/>
    <w:rsid w:val="004E7C8D"/>
    <w:rsid w:val="004F2ABE"/>
    <w:rsid w:val="00502851"/>
    <w:rsid w:val="00503755"/>
    <w:rsid w:val="00506F86"/>
    <w:rsid w:val="005107BA"/>
    <w:rsid w:val="0051353E"/>
    <w:rsid w:val="0051402E"/>
    <w:rsid w:val="00522EBC"/>
    <w:rsid w:val="00524188"/>
    <w:rsid w:val="005241DC"/>
    <w:rsid w:val="00526487"/>
    <w:rsid w:val="00530D0A"/>
    <w:rsid w:val="00534763"/>
    <w:rsid w:val="00534EB7"/>
    <w:rsid w:val="00536014"/>
    <w:rsid w:val="00536290"/>
    <w:rsid w:val="00537F6C"/>
    <w:rsid w:val="00541CE4"/>
    <w:rsid w:val="005445DE"/>
    <w:rsid w:val="005470D6"/>
    <w:rsid w:val="00550310"/>
    <w:rsid w:val="00551846"/>
    <w:rsid w:val="005550D6"/>
    <w:rsid w:val="00560148"/>
    <w:rsid w:val="00562234"/>
    <w:rsid w:val="00562446"/>
    <w:rsid w:val="00566629"/>
    <w:rsid w:val="005731DC"/>
    <w:rsid w:val="00575D4C"/>
    <w:rsid w:val="0057608E"/>
    <w:rsid w:val="00580ED0"/>
    <w:rsid w:val="005872C9"/>
    <w:rsid w:val="00587347"/>
    <w:rsid w:val="00595F0C"/>
    <w:rsid w:val="0059627F"/>
    <w:rsid w:val="005A0BCB"/>
    <w:rsid w:val="005A4AC7"/>
    <w:rsid w:val="005A5DFF"/>
    <w:rsid w:val="005C1803"/>
    <w:rsid w:val="005C3E0E"/>
    <w:rsid w:val="005C5EA9"/>
    <w:rsid w:val="005D0F1D"/>
    <w:rsid w:val="005D2051"/>
    <w:rsid w:val="005D447D"/>
    <w:rsid w:val="005D4D6A"/>
    <w:rsid w:val="005D5058"/>
    <w:rsid w:val="005D7592"/>
    <w:rsid w:val="005D796E"/>
    <w:rsid w:val="005E5FE1"/>
    <w:rsid w:val="005E7858"/>
    <w:rsid w:val="00601B0D"/>
    <w:rsid w:val="00602193"/>
    <w:rsid w:val="0060261F"/>
    <w:rsid w:val="00602C32"/>
    <w:rsid w:val="0060560F"/>
    <w:rsid w:val="00614FA8"/>
    <w:rsid w:val="00616D6B"/>
    <w:rsid w:val="0061729F"/>
    <w:rsid w:val="00625131"/>
    <w:rsid w:val="00626EE7"/>
    <w:rsid w:val="00626FC9"/>
    <w:rsid w:val="006273F7"/>
    <w:rsid w:val="00632E54"/>
    <w:rsid w:val="00633031"/>
    <w:rsid w:val="0064037B"/>
    <w:rsid w:val="00640F30"/>
    <w:rsid w:val="00642E1C"/>
    <w:rsid w:val="00643B8D"/>
    <w:rsid w:val="00644E96"/>
    <w:rsid w:val="006469CE"/>
    <w:rsid w:val="006526A6"/>
    <w:rsid w:val="006563CC"/>
    <w:rsid w:val="0067115D"/>
    <w:rsid w:val="00676DFC"/>
    <w:rsid w:val="00682E39"/>
    <w:rsid w:val="00684B98"/>
    <w:rsid w:val="00694E19"/>
    <w:rsid w:val="00694E34"/>
    <w:rsid w:val="00695AC4"/>
    <w:rsid w:val="00695EC8"/>
    <w:rsid w:val="006B31B8"/>
    <w:rsid w:val="006C17EF"/>
    <w:rsid w:val="006C6A74"/>
    <w:rsid w:val="006D02DE"/>
    <w:rsid w:val="006D468F"/>
    <w:rsid w:val="006E15D9"/>
    <w:rsid w:val="006E7314"/>
    <w:rsid w:val="006E738E"/>
    <w:rsid w:val="006F06DA"/>
    <w:rsid w:val="006F510E"/>
    <w:rsid w:val="006F7B47"/>
    <w:rsid w:val="00707A19"/>
    <w:rsid w:val="0071005E"/>
    <w:rsid w:val="00714117"/>
    <w:rsid w:val="00714388"/>
    <w:rsid w:val="00724547"/>
    <w:rsid w:val="00731213"/>
    <w:rsid w:val="007320F8"/>
    <w:rsid w:val="00732F1B"/>
    <w:rsid w:val="00735901"/>
    <w:rsid w:val="00742FF1"/>
    <w:rsid w:val="0074356E"/>
    <w:rsid w:val="00744E7D"/>
    <w:rsid w:val="007478FE"/>
    <w:rsid w:val="007500C0"/>
    <w:rsid w:val="007579F0"/>
    <w:rsid w:val="00761ADE"/>
    <w:rsid w:val="00762E14"/>
    <w:rsid w:val="00763498"/>
    <w:rsid w:val="00773D29"/>
    <w:rsid w:val="00775399"/>
    <w:rsid w:val="00775D26"/>
    <w:rsid w:val="00776027"/>
    <w:rsid w:val="0079062B"/>
    <w:rsid w:val="00792A96"/>
    <w:rsid w:val="00792B1E"/>
    <w:rsid w:val="00792D95"/>
    <w:rsid w:val="0079377A"/>
    <w:rsid w:val="00795692"/>
    <w:rsid w:val="00795B7B"/>
    <w:rsid w:val="007A117A"/>
    <w:rsid w:val="007A2020"/>
    <w:rsid w:val="007A23A7"/>
    <w:rsid w:val="007A3351"/>
    <w:rsid w:val="007A4AB2"/>
    <w:rsid w:val="007A5857"/>
    <w:rsid w:val="007A675D"/>
    <w:rsid w:val="007B0DE1"/>
    <w:rsid w:val="007B394A"/>
    <w:rsid w:val="007B4988"/>
    <w:rsid w:val="007B7616"/>
    <w:rsid w:val="007C228F"/>
    <w:rsid w:val="007C62B0"/>
    <w:rsid w:val="007D3023"/>
    <w:rsid w:val="007D337A"/>
    <w:rsid w:val="007E52E0"/>
    <w:rsid w:val="00800975"/>
    <w:rsid w:val="00811C9B"/>
    <w:rsid w:val="008149C6"/>
    <w:rsid w:val="00814E46"/>
    <w:rsid w:val="00816FF1"/>
    <w:rsid w:val="00822EA4"/>
    <w:rsid w:val="00833412"/>
    <w:rsid w:val="008345F0"/>
    <w:rsid w:val="00844627"/>
    <w:rsid w:val="00845432"/>
    <w:rsid w:val="00855DFD"/>
    <w:rsid w:val="00864272"/>
    <w:rsid w:val="008649C1"/>
    <w:rsid w:val="00870B0A"/>
    <w:rsid w:val="008719E9"/>
    <w:rsid w:val="0087534E"/>
    <w:rsid w:val="008815A0"/>
    <w:rsid w:val="00881BA0"/>
    <w:rsid w:val="00886CF8"/>
    <w:rsid w:val="00890735"/>
    <w:rsid w:val="00890C4D"/>
    <w:rsid w:val="00892CF9"/>
    <w:rsid w:val="00895078"/>
    <w:rsid w:val="008A501C"/>
    <w:rsid w:val="008B0E07"/>
    <w:rsid w:val="008B7FF3"/>
    <w:rsid w:val="008C114B"/>
    <w:rsid w:val="008C2A83"/>
    <w:rsid w:val="008C7EE3"/>
    <w:rsid w:val="008D1186"/>
    <w:rsid w:val="008D334E"/>
    <w:rsid w:val="008D366D"/>
    <w:rsid w:val="008D530C"/>
    <w:rsid w:val="008E44DB"/>
    <w:rsid w:val="008E45E7"/>
    <w:rsid w:val="008E4F9E"/>
    <w:rsid w:val="008E5120"/>
    <w:rsid w:val="008E6C3E"/>
    <w:rsid w:val="008E78C7"/>
    <w:rsid w:val="008F270B"/>
    <w:rsid w:val="009009B2"/>
    <w:rsid w:val="009014ED"/>
    <w:rsid w:val="00905C50"/>
    <w:rsid w:val="0090795D"/>
    <w:rsid w:val="00911E51"/>
    <w:rsid w:val="009127FE"/>
    <w:rsid w:val="00915230"/>
    <w:rsid w:val="0092299B"/>
    <w:rsid w:val="009251CB"/>
    <w:rsid w:val="00925D1E"/>
    <w:rsid w:val="0092640D"/>
    <w:rsid w:val="009314B5"/>
    <w:rsid w:val="00933814"/>
    <w:rsid w:val="00934548"/>
    <w:rsid w:val="00934BA9"/>
    <w:rsid w:val="00937ABD"/>
    <w:rsid w:val="009401D7"/>
    <w:rsid w:val="00940DCF"/>
    <w:rsid w:val="009420AD"/>
    <w:rsid w:val="0094272D"/>
    <w:rsid w:val="00942938"/>
    <w:rsid w:val="00946108"/>
    <w:rsid w:val="00950211"/>
    <w:rsid w:val="009527C9"/>
    <w:rsid w:val="009538F7"/>
    <w:rsid w:val="009554C6"/>
    <w:rsid w:val="009806A6"/>
    <w:rsid w:val="009821B9"/>
    <w:rsid w:val="00982B31"/>
    <w:rsid w:val="00983257"/>
    <w:rsid w:val="009900B5"/>
    <w:rsid w:val="0099143E"/>
    <w:rsid w:val="0099300C"/>
    <w:rsid w:val="00994016"/>
    <w:rsid w:val="009A1A8E"/>
    <w:rsid w:val="009A6655"/>
    <w:rsid w:val="009A66CB"/>
    <w:rsid w:val="009A6E2A"/>
    <w:rsid w:val="009A6F8A"/>
    <w:rsid w:val="009B45D9"/>
    <w:rsid w:val="009B5428"/>
    <w:rsid w:val="009B794B"/>
    <w:rsid w:val="009C12F3"/>
    <w:rsid w:val="009C4FF7"/>
    <w:rsid w:val="009C7788"/>
    <w:rsid w:val="009D5152"/>
    <w:rsid w:val="009D55CF"/>
    <w:rsid w:val="009D60AE"/>
    <w:rsid w:val="009D688B"/>
    <w:rsid w:val="009E1140"/>
    <w:rsid w:val="009E2705"/>
    <w:rsid w:val="009E284C"/>
    <w:rsid w:val="009E401C"/>
    <w:rsid w:val="009E4129"/>
    <w:rsid w:val="009E47D6"/>
    <w:rsid w:val="009E4A3C"/>
    <w:rsid w:val="009E6B88"/>
    <w:rsid w:val="009E700E"/>
    <w:rsid w:val="009F1EB8"/>
    <w:rsid w:val="009F2348"/>
    <w:rsid w:val="00A0402F"/>
    <w:rsid w:val="00A057FA"/>
    <w:rsid w:val="00A10D6E"/>
    <w:rsid w:val="00A16543"/>
    <w:rsid w:val="00A168D3"/>
    <w:rsid w:val="00A201E7"/>
    <w:rsid w:val="00A24E8C"/>
    <w:rsid w:val="00A314C3"/>
    <w:rsid w:val="00A3264B"/>
    <w:rsid w:val="00A36371"/>
    <w:rsid w:val="00A400D1"/>
    <w:rsid w:val="00A447E9"/>
    <w:rsid w:val="00A4572D"/>
    <w:rsid w:val="00A513F2"/>
    <w:rsid w:val="00A547FF"/>
    <w:rsid w:val="00A54BBC"/>
    <w:rsid w:val="00A56368"/>
    <w:rsid w:val="00A622DE"/>
    <w:rsid w:val="00A66609"/>
    <w:rsid w:val="00A67390"/>
    <w:rsid w:val="00A70C18"/>
    <w:rsid w:val="00A73040"/>
    <w:rsid w:val="00A829D6"/>
    <w:rsid w:val="00A846D1"/>
    <w:rsid w:val="00A87A27"/>
    <w:rsid w:val="00AA0252"/>
    <w:rsid w:val="00AA097E"/>
    <w:rsid w:val="00AA2484"/>
    <w:rsid w:val="00AA26DA"/>
    <w:rsid w:val="00AA3A53"/>
    <w:rsid w:val="00AA3F47"/>
    <w:rsid w:val="00AA4811"/>
    <w:rsid w:val="00AA7625"/>
    <w:rsid w:val="00AB14AF"/>
    <w:rsid w:val="00AC204A"/>
    <w:rsid w:val="00AC33C0"/>
    <w:rsid w:val="00AC6FA4"/>
    <w:rsid w:val="00AD209A"/>
    <w:rsid w:val="00AD43D2"/>
    <w:rsid w:val="00AE0312"/>
    <w:rsid w:val="00AE12B6"/>
    <w:rsid w:val="00AE4A4C"/>
    <w:rsid w:val="00AF10B4"/>
    <w:rsid w:val="00AF1515"/>
    <w:rsid w:val="00AF754C"/>
    <w:rsid w:val="00B12DD7"/>
    <w:rsid w:val="00B1504E"/>
    <w:rsid w:val="00B15D0D"/>
    <w:rsid w:val="00B21149"/>
    <w:rsid w:val="00B234D6"/>
    <w:rsid w:val="00B24319"/>
    <w:rsid w:val="00B262A0"/>
    <w:rsid w:val="00B26EC4"/>
    <w:rsid w:val="00B31131"/>
    <w:rsid w:val="00B319CD"/>
    <w:rsid w:val="00B31DD7"/>
    <w:rsid w:val="00B4295B"/>
    <w:rsid w:val="00B43263"/>
    <w:rsid w:val="00B45AB7"/>
    <w:rsid w:val="00B4656E"/>
    <w:rsid w:val="00B5295E"/>
    <w:rsid w:val="00B54423"/>
    <w:rsid w:val="00B64B1D"/>
    <w:rsid w:val="00B658B8"/>
    <w:rsid w:val="00B71FFE"/>
    <w:rsid w:val="00B73700"/>
    <w:rsid w:val="00B74AFC"/>
    <w:rsid w:val="00B82FCF"/>
    <w:rsid w:val="00B92D08"/>
    <w:rsid w:val="00B92D40"/>
    <w:rsid w:val="00B9417B"/>
    <w:rsid w:val="00B94DE6"/>
    <w:rsid w:val="00BA008E"/>
    <w:rsid w:val="00BA2F78"/>
    <w:rsid w:val="00BB0139"/>
    <w:rsid w:val="00BB3FDE"/>
    <w:rsid w:val="00BB4987"/>
    <w:rsid w:val="00BB7FDF"/>
    <w:rsid w:val="00BC02BF"/>
    <w:rsid w:val="00BC217F"/>
    <w:rsid w:val="00BC21B0"/>
    <w:rsid w:val="00BC53DB"/>
    <w:rsid w:val="00BC570F"/>
    <w:rsid w:val="00BC5A3D"/>
    <w:rsid w:val="00BC7526"/>
    <w:rsid w:val="00BC7976"/>
    <w:rsid w:val="00BD1075"/>
    <w:rsid w:val="00BD2531"/>
    <w:rsid w:val="00BD556C"/>
    <w:rsid w:val="00BE17E0"/>
    <w:rsid w:val="00BE411F"/>
    <w:rsid w:val="00BE629B"/>
    <w:rsid w:val="00BF37BC"/>
    <w:rsid w:val="00BF7FDC"/>
    <w:rsid w:val="00C014E5"/>
    <w:rsid w:val="00C04510"/>
    <w:rsid w:val="00C146E3"/>
    <w:rsid w:val="00C15E7F"/>
    <w:rsid w:val="00C16C54"/>
    <w:rsid w:val="00C172EE"/>
    <w:rsid w:val="00C17448"/>
    <w:rsid w:val="00C22515"/>
    <w:rsid w:val="00C250F4"/>
    <w:rsid w:val="00C25337"/>
    <w:rsid w:val="00C27DA3"/>
    <w:rsid w:val="00C302FB"/>
    <w:rsid w:val="00C303F9"/>
    <w:rsid w:val="00C3136A"/>
    <w:rsid w:val="00C33AA4"/>
    <w:rsid w:val="00C36998"/>
    <w:rsid w:val="00C37F04"/>
    <w:rsid w:val="00C4136D"/>
    <w:rsid w:val="00C42884"/>
    <w:rsid w:val="00C46F2D"/>
    <w:rsid w:val="00C62131"/>
    <w:rsid w:val="00C64957"/>
    <w:rsid w:val="00C64A8C"/>
    <w:rsid w:val="00C76FE1"/>
    <w:rsid w:val="00C77646"/>
    <w:rsid w:val="00C816C1"/>
    <w:rsid w:val="00C851F0"/>
    <w:rsid w:val="00C90DC7"/>
    <w:rsid w:val="00C930CC"/>
    <w:rsid w:val="00C940C4"/>
    <w:rsid w:val="00C94BCB"/>
    <w:rsid w:val="00C95C30"/>
    <w:rsid w:val="00C96336"/>
    <w:rsid w:val="00C97697"/>
    <w:rsid w:val="00C97F8B"/>
    <w:rsid w:val="00CA0C8B"/>
    <w:rsid w:val="00CB027B"/>
    <w:rsid w:val="00CC0A98"/>
    <w:rsid w:val="00CC2471"/>
    <w:rsid w:val="00CD0AAF"/>
    <w:rsid w:val="00CD6C32"/>
    <w:rsid w:val="00CD6D45"/>
    <w:rsid w:val="00CE1188"/>
    <w:rsid w:val="00CF058A"/>
    <w:rsid w:val="00CF3864"/>
    <w:rsid w:val="00CF72BD"/>
    <w:rsid w:val="00CF7C18"/>
    <w:rsid w:val="00D037A2"/>
    <w:rsid w:val="00D07FD5"/>
    <w:rsid w:val="00D1144F"/>
    <w:rsid w:val="00D11887"/>
    <w:rsid w:val="00D13B45"/>
    <w:rsid w:val="00D1426F"/>
    <w:rsid w:val="00D14669"/>
    <w:rsid w:val="00D148A0"/>
    <w:rsid w:val="00D15A71"/>
    <w:rsid w:val="00D16200"/>
    <w:rsid w:val="00D1724F"/>
    <w:rsid w:val="00D2060D"/>
    <w:rsid w:val="00D208C0"/>
    <w:rsid w:val="00D2199D"/>
    <w:rsid w:val="00D26A58"/>
    <w:rsid w:val="00D3033B"/>
    <w:rsid w:val="00D33925"/>
    <w:rsid w:val="00D36824"/>
    <w:rsid w:val="00D36985"/>
    <w:rsid w:val="00D42551"/>
    <w:rsid w:val="00D44C04"/>
    <w:rsid w:val="00D50A1D"/>
    <w:rsid w:val="00D50FEC"/>
    <w:rsid w:val="00D510B9"/>
    <w:rsid w:val="00D60F48"/>
    <w:rsid w:val="00D62418"/>
    <w:rsid w:val="00D66094"/>
    <w:rsid w:val="00D74755"/>
    <w:rsid w:val="00D82D95"/>
    <w:rsid w:val="00D841F6"/>
    <w:rsid w:val="00D90324"/>
    <w:rsid w:val="00D96C7F"/>
    <w:rsid w:val="00D97CE7"/>
    <w:rsid w:val="00DA0532"/>
    <w:rsid w:val="00DB32E6"/>
    <w:rsid w:val="00DC310F"/>
    <w:rsid w:val="00DC4CA1"/>
    <w:rsid w:val="00DC551A"/>
    <w:rsid w:val="00DC56F2"/>
    <w:rsid w:val="00DC5763"/>
    <w:rsid w:val="00DD3168"/>
    <w:rsid w:val="00DD419E"/>
    <w:rsid w:val="00DD47C1"/>
    <w:rsid w:val="00DD4F9F"/>
    <w:rsid w:val="00DD7164"/>
    <w:rsid w:val="00DD7E80"/>
    <w:rsid w:val="00DF0C29"/>
    <w:rsid w:val="00E00D23"/>
    <w:rsid w:val="00E049B8"/>
    <w:rsid w:val="00E1037E"/>
    <w:rsid w:val="00E13B7D"/>
    <w:rsid w:val="00E1434B"/>
    <w:rsid w:val="00E15B0E"/>
    <w:rsid w:val="00E16DC7"/>
    <w:rsid w:val="00E259E6"/>
    <w:rsid w:val="00E31030"/>
    <w:rsid w:val="00E347DB"/>
    <w:rsid w:val="00E34F8F"/>
    <w:rsid w:val="00E357A5"/>
    <w:rsid w:val="00E42F1D"/>
    <w:rsid w:val="00E52C79"/>
    <w:rsid w:val="00E54896"/>
    <w:rsid w:val="00E55823"/>
    <w:rsid w:val="00E63029"/>
    <w:rsid w:val="00E63E0B"/>
    <w:rsid w:val="00E67AAB"/>
    <w:rsid w:val="00E7451D"/>
    <w:rsid w:val="00E81285"/>
    <w:rsid w:val="00E83DA3"/>
    <w:rsid w:val="00E8757A"/>
    <w:rsid w:val="00E90101"/>
    <w:rsid w:val="00E96959"/>
    <w:rsid w:val="00EA2277"/>
    <w:rsid w:val="00EA422D"/>
    <w:rsid w:val="00EA58B4"/>
    <w:rsid w:val="00EA5A48"/>
    <w:rsid w:val="00EB5368"/>
    <w:rsid w:val="00EB62BB"/>
    <w:rsid w:val="00EC312E"/>
    <w:rsid w:val="00EC5086"/>
    <w:rsid w:val="00ED0B75"/>
    <w:rsid w:val="00ED4D08"/>
    <w:rsid w:val="00ED546F"/>
    <w:rsid w:val="00EE1305"/>
    <w:rsid w:val="00EE18F0"/>
    <w:rsid w:val="00EE64F5"/>
    <w:rsid w:val="00EF4265"/>
    <w:rsid w:val="00EF6FF4"/>
    <w:rsid w:val="00F00380"/>
    <w:rsid w:val="00F0229C"/>
    <w:rsid w:val="00F02C29"/>
    <w:rsid w:val="00F0358F"/>
    <w:rsid w:val="00F046E0"/>
    <w:rsid w:val="00F04AC5"/>
    <w:rsid w:val="00F07326"/>
    <w:rsid w:val="00F1011A"/>
    <w:rsid w:val="00F1592F"/>
    <w:rsid w:val="00F15F74"/>
    <w:rsid w:val="00F1660E"/>
    <w:rsid w:val="00F16DC4"/>
    <w:rsid w:val="00F171A2"/>
    <w:rsid w:val="00F208AC"/>
    <w:rsid w:val="00F2636B"/>
    <w:rsid w:val="00F268CE"/>
    <w:rsid w:val="00F27207"/>
    <w:rsid w:val="00F35FC8"/>
    <w:rsid w:val="00F36EFD"/>
    <w:rsid w:val="00F45A3C"/>
    <w:rsid w:val="00F5469F"/>
    <w:rsid w:val="00F549F9"/>
    <w:rsid w:val="00F5738C"/>
    <w:rsid w:val="00F63416"/>
    <w:rsid w:val="00F702BB"/>
    <w:rsid w:val="00F8074F"/>
    <w:rsid w:val="00F82D0B"/>
    <w:rsid w:val="00F82E10"/>
    <w:rsid w:val="00F84577"/>
    <w:rsid w:val="00F84907"/>
    <w:rsid w:val="00F84A61"/>
    <w:rsid w:val="00F867D4"/>
    <w:rsid w:val="00F91459"/>
    <w:rsid w:val="00F92154"/>
    <w:rsid w:val="00F93F6D"/>
    <w:rsid w:val="00F94847"/>
    <w:rsid w:val="00FB2225"/>
    <w:rsid w:val="00FB28D3"/>
    <w:rsid w:val="00FC069F"/>
    <w:rsid w:val="00FC3520"/>
    <w:rsid w:val="00FD254B"/>
    <w:rsid w:val="00FD2BE2"/>
    <w:rsid w:val="00FD47AE"/>
    <w:rsid w:val="00FE2BF1"/>
    <w:rsid w:val="00FE6E93"/>
    <w:rsid w:val="00FF4256"/>
    <w:rsid w:val="00FF4413"/>
    <w:rsid w:val="00FF46D3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062B"/>
    <w:rPr>
      <w:sz w:val="24"/>
      <w:szCs w:val="24"/>
    </w:rPr>
  </w:style>
  <w:style w:type="paragraph" w:styleId="Ttulo1">
    <w:name w:val="heading 1"/>
    <w:basedOn w:val="Normal"/>
    <w:next w:val="Normal"/>
    <w:qFormat/>
    <w:rsid w:val="0079062B"/>
    <w:pPr>
      <w:keepNext/>
      <w:numPr>
        <w:numId w:val="5"/>
      </w:numPr>
      <w:jc w:val="center"/>
      <w:outlineLvl w:val="0"/>
    </w:pPr>
    <w:rPr>
      <w:rFonts w:ascii="Tahoma" w:hAnsi="Tahoma" w:cs="Tahoma"/>
      <w:b/>
      <w:bCs/>
      <w:sz w:val="20"/>
      <w:szCs w:val="10"/>
    </w:rPr>
  </w:style>
  <w:style w:type="paragraph" w:styleId="Ttulo2">
    <w:name w:val="heading 2"/>
    <w:basedOn w:val="Normal"/>
    <w:next w:val="Normal"/>
    <w:qFormat/>
    <w:rsid w:val="0079062B"/>
    <w:pPr>
      <w:keepNext/>
      <w:numPr>
        <w:ilvl w:val="1"/>
        <w:numId w:val="5"/>
      </w:numPr>
      <w:jc w:val="center"/>
      <w:outlineLvl w:val="1"/>
    </w:pPr>
    <w:rPr>
      <w:rFonts w:ascii="Tahoma" w:hAnsi="Tahoma" w:cs="Tahoma"/>
      <w:b/>
      <w:bCs/>
      <w:sz w:val="22"/>
    </w:rPr>
  </w:style>
  <w:style w:type="paragraph" w:styleId="Ttulo3">
    <w:name w:val="heading 3"/>
    <w:basedOn w:val="Normal"/>
    <w:next w:val="Normal"/>
    <w:qFormat/>
    <w:rsid w:val="0079062B"/>
    <w:pPr>
      <w:keepNext/>
      <w:numPr>
        <w:ilvl w:val="2"/>
        <w:numId w:val="5"/>
      </w:numPr>
      <w:spacing w:line="360" w:lineRule="auto"/>
      <w:jc w:val="center"/>
      <w:outlineLvl w:val="2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qFormat/>
    <w:rsid w:val="0079062B"/>
    <w:pPr>
      <w:keepNext/>
      <w:numPr>
        <w:ilvl w:val="3"/>
        <w:numId w:val="5"/>
      </w:numPr>
      <w:spacing w:line="360" w:lineRule="auto"/>
      <w:jc w:val="center"/>
      <w:outlineLvl w:val="3"/>
    </w:pPr>
    <w:rPr>
      <w:rFonts w:ascii="Tahoma" w:hAnsi="Tahoma" w:cs="Tahoma"/>
      <w:b/>
      <w:bCs/>
      <w:sz w:val="32"/>
    </w:rPr>
  </w:style>
  <w:style w:type="paragraph" w:styleId="Ttulo5">
    <w:name w:val="heading 5"/>
    <w:basedOn w:val="Normal"/>
    <w:next w:val="Normal"/>
    <w:qFormat/>
    <w:rsid w:val="0079062B"/>
    <w:pPr>
      <w:keepNext/>
      <w:numPr>
        <w:ilvl w:val="4"/>
        <w:numId w:val="5"/>
      </w:numPr>
      <w:spacing w:before="120" w:after="120"/>
      <w:jc w:val="both"/>
      <w:outlineLvl w:val="4"/>
    </w:pPr>
    <w:rPr>
      <w:szCs w:val="20"/>
    </w:rPr>
  </w:style>
  <w:style w:type="paragraph" w:styleId="Ttulo6">
    <w:name w:val="heading 6"/>
    <w:basedOn w:val="Normal"/>
    <w:next w:val="Normal"/>
    <w:qFormat/>
    <w:rsid w:val="0079062B"/>
    <w:pPr>
      <w:keepNext/>
      <w:numPr>
        <w:ilvl w:val="5"/>
        <w:numId w:val="5"/>
      </w:numPr>
      <w:jc w:val="center"/>
      <w:outlineLvl w:val="5"/>
    </w:pPr>
    <w:rPr>
      <w:rFonts w:ascii="Tahoma" w:hAnsi="Tahoma" w:cs="Tahoma"/>
      <w:b/>
      <w:bCs/>
      <w:sz w:val="50"/>
    </w:rPr>
  </w:style>
  <w:style w:type="paragraph" w:styleId="Ttulo7">
    <w:name w:val="heading 7"/>
    <w:basedOn w:val="Normal"/>
    <w:next w:val="Normal"/>
    <w:qFormat/>
    <w:rsid w:val="0079062B"/>
    <w:pPr>
      <w:keepNext/>
      <w:numPr>
        <w:ilvl w:val="6"/>
        <w:numId w:val="5"/>
      </w:numPr>
      <w:tabs>
        <w:tab w:val="left" w:pos="1021"/>
      </w:tabs>
      <w:spacing w:before="120" w:after="120"/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rsid w:val="0079062B"/>
    <w:pPr>
      <w:keepNext/>
      <w:numPr>
        <w:ilvl w:val="7"/>
        <w:numId w:val="5"/>
      </w:numPr>
      <w:spacing w:before="120" w:after="120"/>
      <w:jc w:val="center"/>
      <w:outlineLvl w:val="7"/>
    </w:pPr>
    <w:rPr>
      <w:rFonts w:ascii="Tahoma" w:hAnsi="Tahoma" w:cs="Tahoma"/>
      <w:b/>
      <w:spacing w:val="74"/>
      <w:sz w:val="26"/>
    </w:rPr>
  </w:style>
  <w:style w:type="paragraph" w:styleId="Ttulo9">
    <w:name w:val="heading 9"/>
    <w:basedOn w:val="Normal"/>
    <w:next w:val="Normal"/>
    <w:qFormat/>
    <w:rsid w:val="0079062B"/>
    <w:pPr>
      <w:keepNext/>
      <w:numPr>
        <w:ilvl w:val="8"/>
        <w:numId w:val="5"/>
      </w:numPr>
      <w:outlineLvl w:val="8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79062B"/>
    <w:pPr>
      <w:spacing w:line="360" w:lineRule="auto"/>
      <w:ind w:firstLine="708"/>
      <w:jc w:val="both"/>
    </w:pPr>
    <w:rPr>
      <w:rFonts w:ascii="Tahoma" w:hAnsi="Tahoma" w:cs="Tahoma"/>
      <w:sz w:val="22"/>
    </w:rPr>
  </w:style>
  <w:style w:type="paragraph" w:styleId="Cabealho">
    <w:name w:val="header"/>
    <w:basedOn w:val="Normal"/>
    <w:link w:val="CabealhoChar"/>
    <w:rsid w:val="0079062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79062B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uiPriority w:val="99"/>
    <w:rsid w:val="0079062B"/>
    <w:rPr>
      <w:color w:val="0000FF"/>
      <w:u w:val="single"/>
    </w:rPr>
  </w:style>
  <w:style w:type="paragraph" w:styleId="Corpodetexto">
    <w:name w:val="Body Text"/>
    <w:basedOn w:val="Normal"/>
    <w:rsid w:val="0079062B"/>
    <w:pPr>
      <w:spacing w:line="360" w:lineRule="auto"/>
      <w:jc w:val="both"/>
    </w:pPr>
    <w:rPr>
      <w:rFonts w:ascii="Tahoma" w:hAnsi="Tahoma" w:cs="Tahoma"/>
      <w:i/>
      <w:iCs/>
      <w:sz w:val="22"/>
    </w:rPr>
  </w:style>
  <w:style w:type="paragraph" w:styleId="Recuodecorpodetexto2">
    <w:name w:val="Body Text Indent 2"/>
    <w:basedOn w:val="Normal"/>
    <w:rsid w:val="0079062B"/>
    <w:pPr>
      <w:spacing w:line="360" w:lineRule="auto"/>
      <w:ind w:firstLine="709"/>
      <w:jc w:val="both"/>
    </w:pPr>
    <w:rPr>
      <w:rFonts w:ascii="Tahoma" w:hAnsi="Tahoma" w:cs="Tahoma"/>
      <w:sz w:val="22"/>
    </w:rPr>
  </w:style>
  <w:style w:type="paragraph" w:styleId="Textoembloco">
    <w:name w:val="Block Text"/>
    <w:basedOn w:val="Normal"/>
    <w:rsid w:val="0079062B"/>
    <w:pPr>
      <w:ind w:left="1080" w:right="-342"/>
      <w:jc w:val="both"/>
    </w:pPr>
  </w:style>
  <w:style w:type="paragraph" w:styleId="Corpodetexto2">
    <w:name w:val="Body Text 2"/>
    <w:basedOn w:val="Normal"/>
    <w:rsid w:val="0079062B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iperlinkVisitado">
    <w:name w:val="FollowedHyperlink"/>
    <w:basedOn w:val="Fontepargpadro"/>
    <w:rsid w:val="0079062B"/>
    <w:rPr>
      <w:color w:val="800080"/>
      <w:u w:val="single"/>
    </w:rPr>
  </w:style>
  <w:style w:type="paragraph" w:styleId="Corpodetexto3">
    <w:name w:val="Body Text 3"/>
    <w:basedOn w:val="Normal"/>
    <w:rsid w:val="0079062B"/>
    <w:pPr>
      <w:spacing w:line="360" w:lineRule="auto"/>
      <w:jc w:val="both"/>
    </w:pPr>
    <w:rPr>
      <w:rFonts w:ascii="Tahoma" w:hAnsi="Tahoma" w:cs="Tahoma"/>
      <w:sz w:val="22"/>
    </w:rPr>
  </w:style>
  <w:style w:type="paragraph" w:styleId="Recuodecorpodetexto3">
    <w:name w:val="Body Text Indent 3"/>
    <w:basedOn w:val="Normal"/>
    <w:rsid w:val="0079062B"/>
    <w:pPr>
      <w:tabs>
        <w:tab w:val="left" w:pos="1021"/>
      </w:tabs>
      <w:spacing w:before="120" w:after="120"/>
      <w:ind w:left="1134" w:hanging="1134"/>
      <w:jc w:val="both"/>
    </w:pPr>
    <w:rPr>
      <w:szCs w:val="20"/>
    </w:rPr>
  </w:style>
  <w:style w:type="paragraph" w:customStyle="1" w:styleId="Item">
    <w:name w:val="Item"/>
    <w:basedOn w:val="Normal"/>
    <w:rsid w:val="0079062B"/>
    <w:pPr>
      <w:numPr>
        <w:numId w:val="2"/>
      </w:numPr>
    </w:pPr>
    <w:rPr>
      <w:rFonts w:ascii="Arial" w:hAnsi="Arial" w:cs="Arial"/>
      <w:b/>
      <w:szCs w:val="20"/>
      <w:u w:val="single"/>
    </w:rPr>
  </w:style>
  <w:style w:type="paragraph" w:customStyle="1" w:styleId="SubItem">
    <w:name w:val="SubItem"/>
    <w:basedOn w:val="Normal"/>
    <w:rsid w:val="0079062B"/>
    <w:pPr>
      <w:numPr>
        <w:ilvl w:val="1"/>
        <w:numId w:val="2"/>
      </w:numPr>
      <w:spacing w:before="240"/>
    </w:pPr>
    <w:rPr>
      <w:rFonts w:ascii="Arial" w:hAnsi="Arial" w:cs="Arial"/>
      <w:szCs w:val="20"/>
    </w:rPr>
  </w:style>
  <w:style w:type="paragraph" w:customStyle="1" w:styleId="Item2">
    <w:name w:val="Item2"/>
    <w:basedOn w:val="Normal"/>
    <w:rsid w:val="0079062B"/>
    <w:pPr>
      <w:numPr>
        <w:numId w:val="1"/>
      </w:numPr>
      <w:spacing w:before="360"/>
      <w:jc w:val="both"/>
    </w:pPr>
    <w:rPr>
      <w:rFonts w:ascii="Arial" w:hAnsi="Arial" w:cs="Arial"/>
      <w:b/>
      <w:szCs w:val="20"/>
      <w:u w:val="single"/>
    </w:rPr>
  </w:style>
  <w:style w:type="paragraph" w:customStyle="1" w:styleId="SubItem2">
    <w:name w:val="SubItem2"/>
    <w:basedOn w:val="Normal"/>
    <w:rsid w:val="0079062B"/>
    <w:pPr>
      <w:numPr>
        <w:ilvl w:val="1"/>
        <w:numId w:val="1"/>
      </w:numPr>
      <w:spacing w:before="240"/>
      <w:jc w:val="both"/>
    </w:pPr>
    <w:rPr>
      <w:rFonts w:ascii="Arial" w:hAnsi="Arial" w:cs="Arial"/>
      <w:szCs w:val="20"/>
    </w:rPr>
  </w:style>
  <w:style w:type="paragraph" w:customStyle="1" w:styleId="Corpodetexto21">
    <w:name w:val="Corpo de texto 21"/>
    <w:basedOn w:val="Normal"/>
    <w:rsid w:val="0079062B"/>
    <w:pPr>
      <w:spacing w:line="240" w:lineRule="atLeast"/>
      <w:ind w:left="1276"/>
      <w:jc w:val="both"/>
    </w:pPr>
    <w:rPr>
      <w:szCs w:val="20"/>
    </w:rPr>
  </w:style>
  <w:style w:type="paragraph" w:customStyle="1" w:styleId="Default">
    <w:name w:val="Default"/>
    <w:rsid w:val="009E700E"/>
    <w:pPr>
      <w:autoSpaceDE w:val="0"/>
      <w:autoSpaceDN w:val="0"/>
      <w:adjustRightInd w:val="0"/>
    </w:pPr>
    <w:rPr>
      <w:rFonts w:ascii="AMCMIL+Arial" w:hAnsi="AMCMIL+Arial" w:cs="AMCMIL+Arial"/>
      <w:color w:val="000000"/>
      <w:sz w:val="24"/>
      <w:szCs w:val="24"/>
    </w:rPr>
  </w:style>
  <w:style w:type="paragraph" w:styleId="Ttulo">
    <w:name w:val="Title"/>
    <w:basedOn w:val="Normal"/>
    <w:next w:val="Normal"/>
    <w:link w:val="TtuloChar"/>
    <w:qFormat/>
    <w:rsid w:val="00195FEE"/>
    <w:pPr>
      <w:shd w:val="clear" w:color="auto" w:fill="E5E5E5"/>
      <w:suppressAutoHyphens/>
      <w:overflowPunct w:val="0"/>
      <w:autoSpaceDE w:val="0"/>
      <w:jc w:val="center"/>
      <w:textAlignment w:val="baseline"/>
    </w:pPr>
    <w:rPr>
      <w:rFonts w:ascii="Arial" w:hAnsi="Arial"/>
      <w:b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195FEE"/>
    <w:rPr>
      <w:rFonts w:ascii="Arial" w:hAnsi="Arial"/>
      <w:b/>
      <w:sz w:val="32"/>
      <w:shd w:val="clear" w:color="auto" w:fill="E5E5E5"/>
      <w:lang w:eastAsia="ar-SA"/>
    </w:rPr>
  </w:style>
  <w:style w:type="paragraph" w:customStyle="1" w:styleId="CODEVASF-Titulo1">
    <w:name w:val="CODEVASF-Titulo 1"/>
    <w:basedOn w:val="Normal"/>
    <w:next w:val="CODEVASF-TextoChar1CharChar"/>
    <w:rsid w:val="00195FEE"/>
    <w:pPr>
      <w:tabs>
        <w:tab w:val="left" w:pos="851"/>
      </w:tabs>
      <w:suppressAutoHyphens/>
      <w:spacing w:before="240" w:after="120"/>
      <w:jc w:val="both"/>
    </w:pPr>
    <w:rPr>
      <w:rFonts w:ascii="Arial" w:hAnsi="Arial"/>
      <w:b/>
      <w:bCs/>
      <w:lang w:eastAsia="ar-SA"/>
    </w:rPr>
  </w:style>
  <w:style w:type="paragraph" w:customStyle="1" w:styleId="CODEVASF-TextoChar1CharChar">
    <w:name w:val="CODEVASF-Texto Char1 Char Char"/>
    <w:basedOn w:val="Normal"/>
    <w:rsid w:val="00195FEE"/>
    <w:pPr>
      <w:suppressAutoHyphens/>
      <w:spacing w:before="120" w:after="100"/>
      <w:ind w:left="851"/>
      <w:jc w:val="both"/>
    </w:pPr>
    <w:rPr>
      <w:rFonts w:ascii="Arial" w:hAnsi="Arial"/>
      <w:lang w:eastAsia="ar-SA"/>
    </w:rPr>
  </w:style>
  <w:style w:type="paragraph" w:customStyle="1" w:styleId="CODEVASF-Texto">
    <w:name w:val="CODEVASF-Texto"/>
    <w:basedOn w:val="Normal"/>
    <w:rsid w:val="00195FEE"/>
    <w:pPr>
      <w:suppressAutoHyphens/>
      <w:spacing w:after="120"/>
      <w:ind w:left="851"/>
      <w:jc w:val="both"/>
    </w:pPr>
    <w:rPr>
      <w:rFonts w:ascii="Arial" w:hAnsi="Arial"/>
      <w:lang w:eastAsia="ar-SA"/>
    </w:rPr>
  </w:style>
  <w:style w:type="paragraph" w:customStyle="1" w:styleId="CODEVASF-Titulo2">
    <w:name w:val="CODEVASF-Titulo 2"/>
    <w:basedOn w:val="Normal"/>
    <w:rsid w:val="00195FEE"/>
    <w:pPr>
      <w:tabs>
        <w:tab w:val="left" w:pos="851"/>
      </w:tabs>
      <w:suppressAutoHyphens/>
      <w:spacing w:after="120"/>
      <w:ind w:left="851" w:hanging="851"/>
      <w:jc w:val="both"/>
    </w:pPr>
    <w:rPr>
      <w:rFonts w:ascii="Arial" w:hAnsi="Arial"/>
      <w:b/>
      <w:lang w:eastAsia="ar-SA"/>
    </w:rPr>
  </w:style>
  <w:style w:type="paragraph" w:styleId="Subttulo">
    <w:name w:val="Subtitle"/>
    <w:basedOn w:val="Normal"/>
    <w:next w:val="Normal"/>
    <w:link w:val="SubttuloChar"/>
    <w:qFormat/>
    <w:rsid w:val="00195FEE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har">
    <w:name w:val="Subtítulo Char"/>
    <w:basedOn w:val="Fontepargpadro"/>
    <w:link w:val="Subttulo"/>
    <w:rsid w:val="00195FEE"/>
    <w:rPr>
      <w:rFonts w:ascii="Cambria" w:eastAsia="Times New Roman" w:hAnsi="Cambria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rsid w:val="00250756"/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A057FA"/>
    <w:rPr>
      <w:sz w:val="24"/>
      <w:szCs w:val="24"/>
    </w:rPr>
  </w:style>
  <w:style w:type="paragraph" w:styleId="Textodebalo">
    <w:name w:val="Balloon Text"/>
    <w:basedOn w:val="Normal"/>
    <w:link w:val="TextodebaloChar"/>
    <w:rsid w:val="0060261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0261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0261F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CD0AAF"/>
    <w:rPr>
      <w:b/>
      <w:bCs/>
      <w:i w:val="0"/>
      <w:iCs w:val="0"/>
    </w:rPr>
  </w:style>
  <w:style w:type="paragraph" w:customStyle="1" w:styleId="TEXTO">
    <w:name w:val="TEXTO"/>
    <w:basedOn w:val="Normal"/>
    <w:rsid w:val="004B5A77"/>
    <w:pPr>
      <w:widowControl w:val="0"/>
      <w:tabs>
        <w:tab w:val="left" w:pos="993"/>
      </w:tabs>
      <w:adjustRightInd w:val="0"/>
      <w:spacing w:line="360" w:lineRule="atLeast"/>
      <w:ind w:left="993"/>
      <w:jc w:val="both"/>
      <w:textAlignment w:val="baseline"/>
    </w:pPr>
    <w:rPr>
      <w:rFonts w:ascii="CG Times" w:hAnsi="CG Times"/>
      <w:kern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cmea@dinc.org.b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l&#233;trica@dinc.org.b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aleconosco@dinc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15CB4-410C-44FB-AA5A-E69AA2CBF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5</Pages>
  <Words>1882</Words>
  <Characters>10165</Characters>
  <Application>Microsoft Office Word</Application>
  <DocSecurity>0</DocSecurity>
  <Lines>84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GA - 0008</vt:lpstr>
    </vt:vector>
  </TitlesOfParts>
  <Company>windows</Company>
  <LinksUpToDate>false</LinksUpToDate>
  <CharactersWithSpaces>12023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 - 0008</dc:title>
  <dc:creator>win</dc:creator>
  <cp:lastModifiedBy>Erivaldo</cp:lastModifiedBy>
  <cp:revision>92</cp:revision>
  <cp:lastPrinted>2012-11-23T14:52:00Z</cp:lastPrinted>
  <dcterms:created xsi:type="dcterms:W3CDTF">2012-10-01T18:33:00Z</dcterms:created>
  <dcterms:modified xsi:type="dcterms:W3CDTF">2018-01-08T19:08:00Z</dcterms:modified>
</cp:coreProperties>
</file>